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367D6370" w:rsidR="00FC2BE2" w:rsidRDefault="00E968E4" w:rsidP="00FC2BE2">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An </w:t>
      </w:r>
      <w:r w:rsidR="00B0345B" w:rsidRPr="00B0345B">
        <w:rPr>
          <w:rFonts w:ascii="Georgia" w:eastAsia="Bodoni" w:hAnsi="Georgia" w:cs="Bodoni"/>
          <w:b/>
          <w:sz w:val="28"/>
          <w:szCs w:val="28"/>
        </w:rPr>
        <w:t xml:space="preserve">Overview of </w:t>
      </w:r>
      <w:r w:rsidR="00D569FC">
        <w:rPr>
          <w:rFonts w:ascii="Georgia" w:eastAsia="Bodoni" w:hAnsi="Georgia" w:cs="Bodoni"/>
          <w:b/>
          <w:sz w:val="28"/>
          <w:szCs w:val="28"/>
        </w:rPr>
        <w:t>Wasting</w:t>
      </w:r>
      <w:r>
        <w:rPr>
          <w:rFonts w:ascii="Georgia" w:eastAsia="Bodoni" w:hAnsi="Georgia" w:cs="Bodoni"/>
          <w:b/>
          <w:sz w:val="28"/>
          <w:szCs w:val="28"/>
        </w:rPr>
        <w:t xml:space="preserve"> and Stunting based on </w:t>
      </w:r>
      <w:r w:rsidR="00B0345B" w:rsidRPr="00B0345B">
        <w:rPr>
          <w:rFonts w:ascii="Georgia" w:eastAsia="Bodoni" w:hAnsi="Georgia" w:cs="Bodoni"/>
          <w:b/>
          <w:sz w:val="28"/>
          <w:szCs w:val="28"/>
        </w:rPr>
        <w:t>Nutritional Status Assessment for Toddlers in Parit Baru Village, Kampar</w:t>
      </w:r>
    </w:p>
    <w:p w14:paraId="4CEB503C" w14:textId="77777777" w:rsidR="00B0345B" w:rsidRPr="00CB675C" w:rsidRDefault="00B0345B" w:rsidP="00FC2BE2">
      <w:pPr>
        <w:spacing w:after="0" w:line="240" w:lineRule="auto"/>
        <w:jc w:val="center"/>
        <w:rPr>
          <w:rFonts w:ascii="Georgia" w:eastAsia="Bodoni" w:hAnsi="Georgia" w:cs="Bodoni"/>
          <w:b/>
          <w:sz w:val="28"/>
          <w:szCs w:val="28"/>
        </w:rPr>
      </w:pPr>
    </w:p>
    <w:p w14:paraId="0AA1BB01" w14:textId="3EBBE00C" w:rsidR="00FC2BE2" w:rsidRPr="00CB675C" w:rsidRDefault="00E968E4" w:rsidP="00FC2BE2">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Gambaran </w:t>
      </w:r>
      <w:r w:rsidR="00D569FC">
        <w:rPr>
          <w:rFonts w:ascii="Georgia" w:eastAsia="Twentieth Century" w:hAnsi="Georgia" w:cs="Twentieth Century"/>
          <w:b/>
          <w:sz w:val="28"/>
          <w:szCs w:val="28"/>
        </w:rPr>
        <w:t>Wasting</w:t>
      </w:r>
      <w:r>
        <w:rPr>
          <w:rFonts w:ascii="Georgia" w:eastAsia="Bodoni" w:hAnsi="Georgia" w:cs="Bodoni"/>
          <w:b/>
          <w:iCs/>
          <w:sz w:val="28"/>
          <w:szCs w:val="28"/>
        </w:rPr>
        <w:t xml:space="preserve"> dan Stunting berdasarkan Penilaian Status Nutrisi pada</w:t>
      </w:r>
      <w:r w:rsidR="00C526A9">
        <w:rPr>
          <w:rFonts w:ascii="Georgia" w:eastAsia="Bodoni" w:hAnsi="Georgia" w:cs="Bodoni"/>
          <w:b/>
          <w:iCs/>
          <w:sz w:val="28"/>
          <w:szCs w:val="28"/>
        </w:rPr>
        <w:t xml:space="preserve"> Balita di Desa Parit Baru, Kampar</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0EF72358" w:rsidR="00FC2BE2" w:rsidRPr="00CB675C" w:rsidRDefault="00B0345B"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Syafrisar Meri Agritubella</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Rahimatul Uthia</w:t>
      </w:r>
      <w:r w:rsidR="00FC2BE2" w:rsidRPr="00CB675C">
        <w:rPr>
          <w:rFonts w:ascii="Georgia" w:eastAsia="Bodoni" w:hAnsi="Georgia" w:cs="Bodoni"/>
          <w:sz w:val="24"/>
          <w:szCs w:val="24"/>
          <w:vertAlign w:val="superscript"/>
        </w:rPr>
        <w:t xml:space="preserve">2 </w:t>
      </w:r>
      <w:r w:rsidRPr="00CB675C">
        <w:rPr>
          <w:rFonts w:ascii="Georgia" w:eastAsia="Bodoni" w:hAnsi="Georgia" w:cs="Bodoni"/>
          <w:sz w:val="24"/>
          <w:szCs w:val="24"/>
          <w:vertAlign w:val="superscript"/>
        </w:rPr>
        <w:t xml:space="preserve">, </w:t>
      </w:r>
      <w:r>
        <w:rPr>
          <w:rFonts w:ascii="Georgia" w:eastAsia="Bodoni" w:hAnsi="Georgia" w:cs="Bodoni"/>
          <w:sz w:val="24"/>
          <w:szCs w:val="24"/>
        </w:rPr>
        <w:t>Alice Rosy</w:t>
      </w:r>
      <w:r w:rsidRPr="00B0345B">
        <w:rPr>
          <w:rFonts w:ascii="Georgia" w:eastAsia="Bodoni" w:hAnsi="Georgia" w:cs="Bodoni"/>
          <w:sz w:val="24"/>
          <w:szCs w:val="24"/>
          <w:vertAlign w:val="superscript"/>
        </w:rPr>
        <w:t>3</w:t>
      </w:r>
    </w:p>
    <w:p w14:paraId="40A6CC12" w14:textId="5A251815" w:rsidR="005F36AD" w:rsidRPr="00CB675C" w:rsidRDefault="00B0345B" w:rsidP="005F36AD">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r w:rsidR="00B07A02">
        <w:rPr>
          <w:rFonts w:ascii="Georgia" w:eastAsia="Bodoni" w:hAnsi="Georgia" w:cs="Bodoni"/>
          <w:sz w:val="20"/>
          <w:szCs w:val="20"/>
          <w:vertAlign w:val="superscript"/>
        </w:rPr>
        <w:t>,2,3</w:t>
      </w:r>
      <w:r w:rsidR="00B07A02" w:rsidRPr="00CB675C">
        <w:rPr>
          <w:rFonts w:ascii="Georgia" w:eastAsia="Bodoni" w:hAnsi="Georgia" w:cs="Bodoni"/>
          <w:sz w:val="20"/>
          <w:szCs w:val="20"/>
          <w:vertAlign w:val="superscript"/>
        </w:rPr>
        <w:t xml:space="preserve"> </w:t>
      </w:r>
    </w:p>
    <w:p w14:paraId="0916DB2B" w14:textId="77777777" w:rsidR="005F36AD" w:rsidRDefault="005F36AD" w:rsidP="00FC2BE2">
      <w:pPr>
        <w:widowControl w:val="0"/>
        <w:spacing w:after="0" w:line="218" w:lineRule="auto"/>
        <w:ind w:left="7" w:right="-20"/>
        <w:jc w:val="center"/>
        <w:rPr>
          <w:rFonts w:ascii="Georgia" w:eastAsia="Bodoni" w:hAnsi="Georgia" w:cs="Bodoni"/>
          <w:sz w:val="20"/>
          <w:szCs w:val="20"/>
        </w:rPr>
      </w:pPr>
    </w:p>
    <w:p w14:paraId="4B952175" w14:textId="5D650FAA" w:rsidR="00FC2BE2" w:rsidRDefault="00E95FBA" w:rsidP="00FC2BE2">
      <w:pPr>
        <w:widowControl w:val="0"/>
        <w:spacing w:after="0" w:line="218" w:lineRule="auto"/>
        <w:ind w:left="7" w:right="-20"/>
        <w:jc w:val="center"/>
        <w:rPr>
          <w:rFonts w:ascii="Georgia" w:eastAsia="Bodoni" w:hAnsi="Georgia" w:cs="Bodoni"/>
          <w:sz w:val="20"/>
          <w:szCs w:val="20"/>
        </w:rPr>
      </w:pPr>
      <w:hyperlink r:id="rId9" w:history="1">
        <w:r w:rsidR="005F36AD" w:rsidRPr="00AD2FF4">
          <w:rPr>
            <w:rStyle w:val="Hyperlink"/>
            <w:rFonts w:ascii="Georgia" w:eastAsia="Bodoni" w:hAnsi="Georgia" w:cs="Bodoni"/>
            <w:sz w:val="20"/>
            <w:szCs w:val="20"/>
          </w:rPr>
          <w:t>meri@pkr.ac.id</w:t>
        </w:r>
      </w:hyperlink>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5BD1F889" w14:textId="598C3694" w:rsidR="00EF4393" w:rsidRDefault="00EF4393" w:rsidP="00FC2BE2">
      <w:pPr>
        <w:widowControl w:val="0"/>
        <w:spacing w:after="0" w:line="228" w:lineRule="auto"/>
        <w:ind w:left="3150" w:right="-19"/>
        <w:jc w:val="both"/>
        <w:rPr>
          <w:rFonts w:ascii="Georgia" w:eastAsia="Bodoni" w:hAnsi="Georgia" w:cs="Bodoni"/>
          <w:i/>
          <w:sz w:val="20"/>
          <w:szCs w:val="20"/>
        </w:rPr>
      </w:pPr>
      <w:r w:rsidRPr="00EF4393">
        <w:rPr>
          <w:rFonts w:ascii="Georgia" w:eastAsia="Bodoni" w:hAnsi="Georgia" w:cs="Bodoni"/>
          <w:i/>
          <w:sz w:val="20"/>
          <w:szCs w:val="20"/>
        </w:rPr>
        <w:t xml:space="preserve">Malnutrition of toddlers is the main problem causing growth and development disorders of toddlers today. This problem causes children to experience stunting. The need to detect the nutritional status of toddlers as an effort to manage stunting from an early age. This study aims to identify toddlers with malnutrition and stunting in Parit Baru Village, Kampar. Descriptive research method with Total Sampling technique to get 152 children under five. Data collection was carried out by measuring body weight and height. Data is written in the Observation Sheet. The results showed that the nutritional status of toddlers based on weight/age was in the underweight category of 8.5%, based on height/age it was in the short/stunting category of 5.9% and based on weight/height it was in the </w:t>
      </w:r>
      <w:r w:rsidR="00D569FC">
        <w:rPr>
          <w:rFonts w:ascii="Georgia" w:eastAsia="Bodoni" w:hAnsi="Georgia" w:cs="Bodoni"/>
          <w:i/>
          <w:sz w:val="20"/>
          <w:szCs w:val="20"/>
        </w:rPr>
        <w:t>wasting</w:t>
      </w:r>
      <w:r w:rsidRPr="00EF4393">
        <w:rPr>
          <w:rFonts w:ascii="Georgia" w:eastAsia="Bodoni" w:hAnsi="Georgia" w:cs="Bodoni"/>
          <w:i/>
          <w:sz w:val="20"/>
          <w:szCs w:val="20"/>
        </w:rPr>
        <w:t xml:space="preserve"> category of 4, 6%. The conclusion is that most toddlers have good nutritional status but</w:t>
      </w:r>
      <w:r w:rsidR="00D569FC">
        <w:rPr>
          <w:rFonts w:ascii="Georgia" w:eastAsia="Bodoni" w:hAnsi="Georgia" w:cs="Bodoni"/>
          <w:i/>
          <w:sz w:val="20"/>
          <w:szCs w:val="20"/>
        </w:rPr>
        <w:t xml:space="preserve"> there are still toddlers with malnutrition</w:t>
      </w:r>
      <w:r w:rsidRPr="00EF4393">
        <w:rPr>
          <w:rFonts w:ascii="Georgia" w:eastAsia="Bodoni" w:hAnsi="Georgia" w:cs="Bodoni"/>
          <w:i/>
          <w:sz w:val="20"/>
          <w:szCs w:val="20"/>
        </w:rPr>
        <w:t>.</w:t>
      </w:r>
    </w:p>
    <w:p w14:paraId="5DCE6DE1" w14:textId="77777777" w:rsidR="00EF4393" w:rsidRDefault="00EF4393" w:rsidP="00FC2BE2">
      <w:pPr>
        <w:widowControl w:val="0"/>
        <w:spacing w:after="0" w:line="228" w:lineRule="auto"/>
        <w:ind w:left="3150" w:right="-19"/>
        <w:jc w:val="both"/>
        <w:rPr>
          <w:rFonts w:ascii="Georgia" w:eastAsia="Bodoni" w:hAnsi="Georgia" w:cs="Bodoni"/>
          <w:i/>
          <w:sz w:val="20"/>
          <w:szCs w:val="20"/>
        </w:rPr>
      </w:pPr>
    </w:p>
    <w:p w14:paraId="065DF75A" w14:textId="2E047DBB" w:rsidR="00FC2BE2" w:rsidRDefault="00FC2BE2" w:rsidP="00EF4393">
      <w:pPr>
        <w:widowControl w:val="0"/>
        <w:spacing w:after="0" w:line="228" w:lineRule="auto"/>
        <w:ind w:left="3150" w:right="-19"/>
        <w:jc w:val="both"/>
        <w:rPr>
          <w:rFonts w:ascii="Georgia" w:eastAsia="Bodoni" w:hAnsi="Georgia" w:cs="Bodoni"/>
          <w:i/>
          <w:sz w:val="20"/>
          <w:szCs w:val="20"/>
        </w:rPr>
      </w:pPr>
      <w:r w:rsidRPr="00CB675C">
        <w:rPr>
          <w:rFonts w:ascii="Georgia" w:eastAsia="Bodoni" w:hAnsi="Georgia" w:cs="Bodoni"/>
          <w:b/>
          <w:i/>
          <w:sz w:val="20"/>
          <w:szCs w:val="20"/>
        </w:rPr>
        <w:t>Keywords:</w:t>
      </w:r>
      <w:r w:rsidR="00EF4393">
        <w:rPr>
          <w:rFonts w:ascii="Georgia" w:eastAsia="Bodoni" w:hAnsi="Georgia" w:cs="Bodoni"/>
          <w:b/>
          <w:i/>
          <w:sz w:val="20"/>
          <w:szCs w:val="20"/>
        </w:rPr>
        <w:t xml:space="preserve"> </w:t>
      </w:r>
      <w:r w:rsidR="00EF4393" w:rsidRPr="00EF4393">
        <w:rPr>
          <w:rFonts w:ascii="Georgia" w:eastAsia="Bodoni" w:hAnsi="Georgia" w:cs="Bodoni"/>
          <w:i/>
          <w:sz w:val="20"/>
          <w:szCs w:val="20"/>
        </w:rPr>
        <w:t>Malnutrition, Stunting, Nutritional Status</w:t>
      </w:r>
    </w:p>
    <w:p w14:paraId="772DB9F7" w14:textId="77777777" w:rsidR="00EF4393" w:rsidRPr="00CB675C" w:rsidRDefault="00EF4393"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21C6F7C4" w14:textId="0839297D" w:rsidR="005F36AD" w:rsidRDefault="00FC2BE2" w:rsidP="00FC2BE2">
      <w:pPr>
        <w:tabs>
          <w:tab w:val="left" w:pos="426"/>
        </w:tabs>
        <w:spacing w:after="0"/>
        <w:ind w:left="3150"/>
        <w:jc w:val="both"/>
        <w:rPr>
          <w:rFonts w:ascii="Georgia" w:eastAsia="Bodoni" w:hAnsi="Georgia" w:cs="Bodoni"/>
          <w:iCs/>
          <w:color w:val="000000"/>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5F36AD">
        <w:rPr>
          <w:rFonts w:ascii="Georgia" w:eastAsia="Bodoni" w:hAnsi="Georgia" w:cs="Bodoni"/>
          <w:iCs/>
          <w:color w:val="000000"/>
          <w:sz w:val="20"/>
          <w:szCs w:val="20"/>
        </w:rPr>
        <w:t>Kekurangan gi</w:t>
      </w:r>
      <w:r w:rsidR="005F36AD" w:rsidRPr="005F36AD">
        <w:rPr>
          <w:rFonts w:ascii="Georgia" w:eastAsia="Bodoni" w:hAnsi="Georgia" w:cs="Bodoni"/>
          <w:iCs/>
          <w:color w:val="000000"/>
          <w:sz w:val="20"/>
          <w:szCs w:val="20"/>
        </w:rPr>
        <w:t>z</w:t>
      </w:r>
      <w:r w:rsidR="005F36AD">
        <w:rPr>
          <w:rFonts w:ascii="Georgia" w:eastAsia="Bodoni" w:hAnsi="Georgia" w:cs="Bodoni"/>
          <w:iCs/>
          <w:color w:val="000000"/>
          <w:sz w:val="20"/>
          <w:szCs w:val="20"/>
        </w:rPr>
        <w:t>i balita menjadi permasalahan utama penyebab gangg</w:t>
      </w:r>
      <w:r w:rsidR="00EF4393">
        <w:rPr>
          <w:rFonts w:ascii="Georgia" w:eastAsia="Bodoni" w:hAnsi="Georgia" w:cs="Bodoni"/>
          <w:iCs/>
          <w:color w:val="000000"/>
          <w:sz w:val="20"/>
          <w:szCs w:val="20"/>
        </w:rPr>
        <w:t>uan tumbuh kembang</w:t>
      </w:r>
      <w:r w:rsidR="005F36AD">
        <w:rPr>
          <w:rFonts w:ascii="Georgia" w:eastAsia="Bodoni" w:hAnsi="Georgia" w:cs="Bodoni"/>
          <w:iCs/>
          <w:color w:val="000000"/>
          <w:sz w:val="20"/>
          <w:szCs w:val="20"/>
        </w:rPr>
        <w:t xml:space="preserve"> balita saat ini. Permasalah</w:t>
      </w:r>
      <w:r w:rsidR="00F067A3">
        <w:rPr>
          <w:rFonts w:ascii="Georgia" w:eastAsia="Bodoni" w:hAnsi="Georgia" w:cs="Bodoni"/>
          <w:iCs/>
          <w:color w:val="000000"/>
          <w:sz w:val="20"/>
          <w:szCs w:val="20"/>
        </w:rPr>
        <w:t>an</w:t>
      </w:r>
      <w:r w:rsidR="005F36AD">
        <w:rPr>
          <w:rFonts w:ascii="Georgia" w:eastAsia="Bodoni" w:hAnsi="Georgia" w:cs="Bodoni"/>
          <w:iCs/>
          <w:color w:val="000000"/>
          <w:sz w:val="20"/>
          <w:szCs w:val="20"/>
        </w:rPr>
        <w:t xml:space="preserve"> ini mengakibatkan anak mengalami stunting. Perlunya pendeteksian status gi</w:t>
      </w:r>
      <w:r w:rsidR="005F36AD" w:rsidRPr="005F36AD">
        <w:rPr>
          <w:rFonts w:ascii="Georgia" w:eastAsia="Bodoni" w:hAnsi="Georgia" w:cs="Bodoni"/>
          <w:iCs/>
          <w:color w:val="000000"/>
          <w:sz w:val="20"/>
          <w:szCs w:val="20"/>
        </w:rPr>
        <w:t>z</w:t>
      </w:r>
      <w:r w:rsidR="005F36AD">
        <w:rPr>
          <w:rFonts w:ascii="Georgia" w:eastAsia="Bodoni" w:hAnsi="Georgia" w:cs="Bodoni"/>
          <w:iCs/>
          <w:color w:val="000000"/>
          <w:sz w:val="20"/>
          <w:szCs w:val="20"/>
        </w:rPr>
        <w:t>i balita sebagai upaya penatalaksanaan stunting sejak dini. Penelitian inibertujuan untuk mengidentifikasi</w:t>
      </w:r>
      <w:r w:rsidR="00EF4393">
        <w:rPr>
          <w:rFonts w:ascii="Georgia" w:eastAsia="Bodoni" w:hAnsi="Georgia" w:cs="Bodoni"/>
          <w:iCs/>
          <w:color w:val="000000"/>
          <w:sz w:val="20"/>
          <w:szCs w:val="20"/>
        </w:rPr>
        <w:t xml:space="preserve"> balita</w:t>
      </w:r>
      <w:r w:rsidR="005F36AD">
        <w:rPr>
          <w:rFonts w:ascii="Georgia" w:eastAsia="Bodoni" w:hAnsi="Georgia" w:cs="Bodoni"/>
          <w:iCs/>
          <w:color w:val="000000"/>
          <w:sz w:val="20"/>
          <w:szCs w:val="20"/>
        </w:rPr>
        <w:t xml:space="preserve"> </w:t>
      </w:r>
      <w:r w:rsidR="00EF4393">
        <w:rPr>
          <w:rFonts w:ascii="Georgia" w:eastAsia="Bodoni" w:hAnsi="Georgia" w:cs="Bodoni"/>
          <w:iCs/>
          <w:color w:val="000000"/>
          <w:sz w:val="20"/>
          <w:szCs w:val="20"/>
        </w:rPr>
        <w:t>dengan malnutrisi dan stunting</w:t>
      </w:r>
      <w:r w:rsidR="005F36AD">
        <w:rPr>
          <w:rFonts w:ascii="Georgia" w:eastAsia="Bodoni" w:hAnsi="Georgia" w:cs="Bodoni"/>
          <w:iCs/>
          <w:color w:val="000000"/>
          <w:sz w:val="20"/>
          <w:szCs w:val="20"/>
        </w:rPr>
        <w:t xml:space="preserve"> di Desa Parit Baru</w:t>
      </w:r>
      <w:r w:rsidR="00EF4393">
        <w:rPr>
          <w:rFonts w:ascii="Georgia" w:eastAsia="Bodoni" w:hAnsi="Georgia" w:cs="Bodoni"/>
          <w:iCs/>
          <w:color w:val="000000"/>
          <w:sz w:val="20"/>
          <w:szCs w:val="20"/>
        </w:rPr>
        <w:t xml:space="preserve">, </w:t>
      </w:r>
      <w:r w:rsidR="005F36AD">
        <w:rPr>
          <w:rFonts w:ascii="Georgia" w:eastAsia="Bodoni" w:hAnsi="Georgia" w:cs="Bodoni"/>
          <w:iCs/>
          <w:color w:val="000000"/>
          <w:sz w:val="20"/>
          <w:szCs w:val="20"/>
        </w:rPr>
        <w:t xml:space="preserve">Kampar. Metoda penelitian deskriptif dengan </w:t>
      </w:r>
      <w:r w:rsidR="00EF4393">
        <w:rPr>
          <w:rFonts w:ascii="Georgia" w:eastAsia="Bodoni" w:hAnsi="Georgia" w:cs="Bodoni"/>
          <w:iCs/>
          <w:color w:val="000000"/>
          <w:sz w:val="20"/>
          <w:szCs w:val="20"/>
        </w:rPr>
        <w:t xml:space="preserve">teknik </w:t>
      </w:r>
      <w:r w:rsidR="005F36AD">
        <w:rPr>
          <w:rFonts w:ascii="Georgia" w:eastAsia="Bodoni" w:hAnsi="Georgia" w:cs="Bodoni"/>
          <w:iCs/>
          <w:color w:val="000000"/>
          <w:sz w:val="20"/>
          <w:szCs w:val="20"/>
        </w:rPr>
        <w:t>Total Sampling sehingga didapatkan 152 orang</w:t>
      </w:r>
      <w:r w:rsidR="00EF4393">
        <w:rPr>
          <w:rFonts w:ascii="Georgia" w:eastAsia="Bodoni" w:hAnsi="Georgia" w:cs="Bodoni"/>
          <w:iCs/>
          <w:color w:val="000000"/>
          <w:sz w:val="20"/>
          <w:szCs w:val="20"/>
        </w:rPr>
        <w:t xml:space="preserve"> balita</w:t>
      </w:r>
      <w:r w:rsidR="005F36AD">
        <w:rPr>
          <w:rFonts w:ascii="Georgia" w:eastAsia="Bodoni" w:hAnsi="Georgia" w:cs="Bodoni"/>
          <w:iCs/>
          <w:color w:val="000000"/>
          <w:sz w:val="20"/>
          <w:szCs w:val="20"/>
        </w:rPr>
        <w:t xml:space="preserve">. Pengumpulan data dilakukan dengan </w:t>
      </w:r>
      <w:r w:rsidR="00F067A3">
        <w:rPr>
          <w:rFonts w:ascii="Georgia" w:eastAsia="Bodoni" w:hAnsi="Georgia" w:cs="Bodoni"/>
          <w:iCs/>
          <w:color w:val="000000"/>
          <w:sz w:val="20"/>
          <w:szCs w:val="20"/>
        </w:rPr>
        <w:t>pengukuran Berat Badan dan Tinggi Badan</w:t>
      </w:r>
      <w:r w:rsidR="00EF4393">
        <w:rPr>
          <w:rFonts w:ascii="Georgia" w:eastAsia="Bodoni" w:hAnsi="Georgia" w:cs="Bodoni"/>
          <w:iCs/>
          <w:color w:val="000000"/>
          <w:sz w:val="20"/>
          <w:szCs w:val="20"/>
        </w:rPr>
        <w:t xml:space="preserve">. Data ditulis dalam </w:t>
      </w:r>
      <w:r w:rsidR="00F067A3">
        <w:rPr>
          <w:rFonts w:ascii="Georgia" w:eastAsia="Bodoni" w:hAnsi="Georgia" w:cs="Bodoni"/>
          <w:iCs/>
          <w:color w:val="000000"/>
          <w:sz w:val="20"/>
          <w:szCs w:val="20"/>
        </w:rPr>
        <w:t>Lembar Observasi. Hasil penelitian didapatkan bahwa status 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 balita</w:t>
      </w:r>
      <w:r w:rsidR="00E968E4">
        <w:rPr>
          <w:rFonts w:ascii="Georgia" w:eastAsia="Bodoni" w:hAnsi="Georgia" w:cs="Bodoni"/>
          <w:iCs/>
          <w:color w:val="000000"/>
          <w:sz w:val="20"/>
          <w:szCs w:val="20"/>
        </w:rPr>
        <w:t xml:space="preserve"> </w:t>
      </w:r>
      <w:r w:rsidR="00F067A3">
        <w:rPr>
          <w:rFonts w:ascii="Georgia" w:eastAsia="Bodoni" w:hAnsi="Georgia" w:cs="Bodoni"/>
          <w:iCs/>
          <w:color w:val="000000"/>
          <w:sz w:val="20"/>
          <w:szCs w:val="20"/>
        </w:rPr>
        <w:t xml:space="preserve">berdasarkan BB/U </w:t>
      </w:r>
      <w:r w:rsidR="00E968E4">
        <w:rPr>
          <w:rFonts w:ascii="Georgia" w:eastAsia="Bodoni" w:hAnsi="Georgia" w:cs="Bodoni"/>
          <w:iCs/>
          <w:color w:val="000000"/>
          <w:sz w:val="20"/>
          <w:szCs w:val="20"/>
        </w:rPr>
        <w:t>berada pada kategori berat badan kurang</w:t>
      </w:r>
      <w:r w:rsidR="00EF4393">
        <w:rPr>
          <w:rFonts w:ascii="Georgia" w:eastAsia="Bodoni" w:hAnsi="Georgia" w:cs="Bodoni"/>
          <w:iCs/>
          <w:color w:val="000000"/>
          <w:sz w:val="20"/>
          <w:szCs w:val="20"/>
        </w:rPr>
        <w:t xml:space="preserve"> sebesar </w:t>
      </w:r>
      <w:r w:rsidR="00E968E4">
        <w:rPr>
          <w:rFonts w:ascii="Georgia" w:eastAsia="Bodoni" w:hAnsi="Georgia" w:cs="Bodoni"/>
          <w:iCs/>
          <w:color w:val="000000"/>
          <w:sz w:val="20"/>
          <w:szCs w:val="20"/>
        </w:rPr>
        <w:t>8,</w:t>
      </w:r>
      <w:r w:rsidR="00EF4393">
        <w:rPr>
          <w:rFonts w:ascii="Georgia" w:eastAsia="Bodoni" w:hAnsi="Georgia" w:cs="Bodoni"/>
          <w:iCs/>
          <w:color w:val="000000"/>
          <w:sz w:val="20"/>
          <w:szCs w:val="20"/>
        </w:rPr>
        <w:t>5%</w:t>
      </w:r>
      <w:r w:rsidR="00F067A3">
        <w:rPr>
          <w:rFonts w:ascii="Georgia" w:eastAsia="Bodoni" w:hAnsi="Georgia" w:cs="Bodoni"/>
          <w:iCs/>
          <w:color w:val="000000"/>
          <w:sz w:val="20"/>
          <w:szCs w:val="20"/>
        </w:rPr>
        <w:t xml:space="preserve">, berdasarkan TB/U berada pada kategori </w:t>
      </w:r>
      <w:r w:rsidR="00E968E4">
        <w:rPr>
          <w:rFonts w:ascii="Georgia" w:eastAsia="Bodoni" w:hAnsi="Georgia" w:cs="Bodoni"/>
          <w:iCs/>
          <w:color w:val="000000"/>
          <w:sz w:val="20"/>
          <w:szCs w:val="20"/>
        </w:rPr>
        <w:t>Pendek</w:t>
      </w:r>
      <w:r w:rsidR="00EF4393">
        <w:rPr>
          <w:rFonts w:ascii="Georgia" w:eastAsia="Bodoni" w:hAnsi="Georgia" w:cs="Bodoni"/>
          <w:iCs/>
          <w:color w:val="000000"/>
          <w:sz w:val="20"/>
          <w:szCs w:val="20"/>
        </w:rPr>
        <w:t xml:space="preserve">/ Stunting sebesar </w:t>
      </w:r>
      <w:r w:rsidR="00E968E4">
        <w:rPr>
          <w:rFonts w:ascii="Georgia" w:eastAsia="Bodoni" w:hAnsi="Georgia" w:cs="Bodoni"/>
          <w:iCs/>
          <w:color w:val="000000"/>
          <w:sz w:val="20"/>
          <w:szCs w:val="20"/>
        </w:rPr>
        <w:t>5,9</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xml:space="preserve"> dan berdasarkan BB/TB be</w:t>
      </w:r>
      <w:r w:rsidR="00E968E4">
        <w:rPr>
          <w:rFonts w:ascii="Georgia" w:eastAsia="Bodoni" w:hAnsi="Georgia" w:cs="Bodoni"/>
          <w:iCs/>
          <w:color w:val="000000"/>
          <w:sz w:val="20"/>
          <w:szCs w:val="20"/>
        </w:rPr>
        <w:t>r</w:t>
      </w:r>
      <w:r w:rsidR="00F067A3">
        <w:rPr>
          <w:rFonts w:ascii="Georgia" w:eastAsia="Bodoni" w:hAnsi="Georgia" w:cs="Bodoni"/>
          <w:iCs/>
          <w:color w:val="000000"/>
          <w:sz w:val="20"/>
          <w:szCs w:val="20"/>
        </w:rPr>
        <w:t>ada pada kategori</w:t>
      </w:r>
      <w:r w:rsidR="00EF4393">
        <w:rPr>
          <w:rFonts w:ascii="Georgia" w:eastAsia="Bodoni" w:hAnsi="Georgia" w:cs="Bodoni"/>
          <w:iCs/>
          <w:color w:val="000000"/>
          <w:sz w:val="20"/>
          <w:szCs w:val="20"/>
        </w:rPr>
        <w:t xml:space="preserve"> </w:t>
      </w:r>
      <w:r w:rsidR="00D569FC">
        <w:rPr>
          <w:rFonts w:ascii="Georgia" w:eastAsia="Bodoni" w:hAnsi="Georgia" w:cs="Bodoni"/>
          <w:iCs/>
          <w:color w:val="000000"/>
          <w:sz w:val="20"/>
          <w:szCs w:val="20"/>
        </w:rPr>
        <w:t xml:space="preserve">wasting </w:t>
      </w:r>
      <w:r w:rsidR="00EF4393">
        <w:rPr>
          <w:rFonts w:ascii="Georgia" w:eastAsia="Bodoni" w:hAnsi="Georgia" w:cs="Bodoni"/>
          <w:iCs/>
          <w:color w:val="000000"/>
          <w:sz w:val="20"/>
          <w:szCs w:val="20"/>
        </w:rPr>
        <w:t xml:space="preserve">sebesar </w:t>
      </w:r>
      <w:r w:rsidR="00E968E4">
        <w:rPr>
          <w:rFonts w:ascii="Georgia" w:eastAsia="Bodoni" w:hAnsi="Georgia" w:cs="Bodoni"/>
          <w:iCs/>
          <w:color w:val="000000"/>
          <w:sz w:val="20"/>
          <w:szCs w:val="20"/>
        </w:rPr>
        <w:t>4,6</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Kesimpulan sebagian besar balita memiliki status 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 baik</w:t>
      </w:r>
      <w:r w:rsidR="00E968E4">
        <w:rPr>
          <w:rFonts w:ascii="Georgia" w:eastAsia="Bodoni" w:hAnsi="Georgia" w:cs="Bodoni"/>
          <w:iCs/>
          <w:color w:val="000000"/>
          <w:sz w:val="20"/>
          <w:szCs w:val="20"/>
        </w:rPr>
        <w:t xml:space="preserve"> namun masih terdapat balita dengan g</w:t>
      </w:r>
      <w:r w:rsidR="00E968E4" w:rsidRPr="00E968E4">
        <w:rPr>
          <w:rFonts w:ascii="Georgia" w:eastAsia="Bodoni" w:hAnsi="Georgia" w:cs="Bodoni"/>
          <w:iCs/>
          <w:color w:val="000000"/>
          <w:sz w:val="20"/>
          <w:szCs w:val="20"/>
        </w:rPr>
        <w:t>izi</w:t>
      </w:r>
      <w:r w:rsidR="00D569FC">
        <w:rPr>
          <w:rFonts w:ascii="Georgia" w:eastAsia="Bodoni" w:hAnsi="Georgia" w:cs="Bodoni"/>
          <w:iCs/>
          <w:color w:val="000000"/>
          <w:sz w:val="20"/>
          <w:szCs w:val="20"/>
        </w:rPr>
        <w:t xml:space="preserve"> kurang</w:t>
      </w:r>
      <w:r w:rsidR="00F067A3">
        <w:rPr>
          <w:rFonts w:ascii="Georgia" w:eastAsia="Bodoni" w:hAnsi="Georgia" w:cs="Bodoni"/>
          <w:iCs/>
          <w:color w:val="000000"/>
          <w:sz w:val="20"/>
          <w:szCs w:val="20"/>
        </w:rPr>
        <w:t xml:space="preserve">.   </w:t>
      </w:r>
      <w:r w:rsidR="005F36AD">
        <w:rPr>
          <w:rFonts w:ascii="Georgia" w:eastAsia="Bodoni" w:hAnsi="Georgia" w:cs="Bodoni"/>
          <w:iCs/>
          <w:color w:val="000000"/>
          <w:sz w:val="20"/>
          <w:szCs w:val="20"/>
        </w:rPr>
        <w:t xml:space="preserve">  </w:t>
      </w:r>
    </w:p>
    <w:p w14:paraId="00291988" w14:textId="4A2DC73E" w:rsidR="00FC2BE2" w:rsidRPr="00CB675C" w:rsidRDefault="00FC2BE2" w:rsidP="00FC2BE2">
      <w:pPr>
        <w:tabs>
          <w:tab w:val="left" w:pos="426"/>
        </w:tabs>
        <w:spacing w:after="0"/>
        <w:ind w:left="3150"/>
        <w:jc w:val="both"/>
        <w:rPr>
          <w:rFonts w:ascii="Georgia" w:eastAsia="Bodoni" w:hAnsi="Georgia" w:cs="Bodoni"/>
          <w:iCs/>
          <w:sz w:val="20"/>
          <w:szCs w:val="20"/>
        </w:rPr>
      </w:pPr>
    </w:p>
    <w:p w14:paraId="4F61230C" w14:textId="139B861E" w:rsidR="00FC2BE2" w:rsidRPr="00EF4393" w:rsidRDefault="00FC2BE2" w:rsidP="00EF439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EF4393">
        <w:rPr>
          <w:rFonts w:ascii="Georgia" w:eastAsia="Bodoni" w:hAnsi="Georgia" w:cs="Bodoni"/>
          <w:b/>
          <w:sz w:val="20"/>
          <w:szCs w:val="20"/>
        </w:rPr>
        <w:t xml:space="preserve">: </w:t>
      </w:r>
      <w:r>
        <w:rPr>
          <w:rFonts w:ascii="Georgia" w:eastAsia="Bodoni" w:hAnsi="Georgia" w:cs="Bodoni"/>
          <w:sz w:val="20"/>
          <w:szCs w:val="20"/>
        </w:rPr>
        <w:t xml:space="preserve"> </w:t>
      </w:r>
      <w:r w:rsidR="00E968E4">
        <w:rPr>
          <w:rFonts w:ascii="Georgia" w:eastAsia="Bodoni" w:hAnsi="Georgia" w:cs="Bodoni"/>
          <w:sz w:val="20"/>
          <w:szCs w:val="20"/>
        </w:rPr>
        <w:t>Malnutrisi</w:t>
      </w:r>
      <w:r w:rsidRPr="00CB675C">
        <w:rPr>
          <w:rFonts w:ascii="Georgia" w:eastAsia="Bodoni" w:hAnsi="Georgia" w:cs="Bodoni"/>
          <w:sz w:val="20"/>
          <w:szCs w:val="20"/>
        </w:rPr>
        <w:t xml:space="preserve">, </w:t>
      </w:r>
      <w:r w:rsidR="00E968E4">
        <w:rPr>
          <w:rFonts w:ascii="Georgia" w:eastAsia="Bodoni" w:hAnsi="Georgia" w:cs="Bodoni"/>
          <w:sz w:val="20"/>
          <w:szCs w:val="20"/>
        </w:rPr>
        <w:t>Stunting</w:t>
      </w:r>
      <w:r w:rsidRPr="00CB675C">
        <w:rPr>
          <w:rFonts w:ascii="Georgia" w:eastAsia="Bodoni" w:hAnsi="Georgia" w:cs="Bodoni"/>
          <w:sz w:val="20"/>
          <w:szCs w:val="20"/>
        </w:rPr>
        <w:t xml:space="preserve">, </w:t>
      </w:r>
      <w:r w:rsidR="00EF4393">
        <w:rPr>
          <w:rFonts w:ascii="Georgia" w:eastAsia="Bodoni" w:hAnsi="Georgia" w:cs="Bodoni"/>
          <w:sz w:val="20"/>
          <w:szCs w:val="20"/>
        </w:rPr>
        <w:t xml:space="preserve">Status </w:t>
      </w:r>
      <w:r w:rsidR="00EF4393" w:rsidRPr="00EF4393">
        <w:rPr>
          <w:rFonts w:ascii="Georgia" w:eastAsia="Bodoni" w:hAnsi="Georgia" w:cs="Bodoni"/>
          <w:sz w:val="20"/>
          <w:szCs w:val="20"/>
        </w:rPr>
        <w:t>Gizi</w:t>
      </w: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41FED0DE" w14:textId="59E7ABEA" w:rsidR="000067F4" w:rsidRDefault="000067F4"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Malnutrisi adalah kekurangan atau kelebihan nutrisi, ketidakseimbangan nutrisi esensial atau gangguan pemanfaatan nutrisi. </w:t>
      </w:r>
      <w:r w:rsidR="00130408">
        <w:rPr>
          <w:rFonts w:ascii="Georgia" w:eastAsia="Bodoni" w:hAnsi="Georgia" w:cs="Bodoni"/>
          <w:sz w:val="22"/>
          <w:szCs w:val="22"/>
        </w:rPr>
        <w:t xml:space="preserve">Sekitar 45% kematian balita di dunia berhubungan dengan malnutrisi  </w:t>
      </w:r>
      <w:r>
        <w:rPr>
          <w:rFonts w:ascii="Georgia" w:eastAsia="Bodoni" w:hAnsi="Georgia" w:cs="Bodoni"/>
          <w:sz w:val="22"/>
          <w:szCs w:val="22"/>
        </w:rPr>
        <w:t xml:space="preserve">Malnutrisi akibat kekurangan nutrisi dimanifestasikan kedalam 4 bentuk luas yaitu </w:t>
      </w:r>
      <w:r w:rsidR="00130408">
        <w:rPr>
          <w:rFonts w:ascii="Georgia" w:eastAsia="Bodoni" w:hAnsi="Georgia" w:cs="Bodoni"/>
          <w:i/>
          <w:sz w:val="22"/>
          <w:szCs w:val="22"/>
        </w:rPr>
        <w:t>stunt</w:t>
      </w:r>
      <w:r w:rsidRPr="0089403C">
        <w:rPr>
          <w:rFonts w:ascii="Georgia" w:eastAsia="Bodoni" w:hAnsi="Georgia" w:cs="Bodoni"/>
          <w:i/>
          <w:sz w:val="22"/>
          <w:szCs w:val="22"/>
        </w:rPr>
        <w:t xml:space="preserve">ing, </w:t>
      </w:r>
      <w:r w:rsidR="00130408">
        <w:rPr>
          <w:rFonts w:ascii="Georgia" w:eastAsia="Bodoni" w:hAnsi="Georgia" w:cs="Bodoni"/>
          <w:i/>
          <w:sz w:val="22"/>
          <w:szCs w:val="22"/>
        </w:rPr>
        <w:t>was</w:t>
      </w:r>
      <w:r w:rsidRPr="0089403C">
        <w:rPr>
          <w:rFonts w:ascii="Georgia" w:eastAsia="Bodoni" w:hAnsi="Georgia" w:cs="Bodoni"/>
          <w:i/>
          <w:sz w:val="22"/>
          <w:szCs w:val="22"/>
        </w:rPr>
        <w:t>ting</w:t>
      </w:r>
      <w:r>
        <w:rPr>
          <w:rFonts w:ascii="Georgia" w:eastAsia="Bodoni" w:hAnsi="Georgia" w:cs="Bodoni"/>
          <w:sz w:val="22"/>
          <w:szCs w:val="22"/>
        </w:rPr>
        <w:t>, kekurangan berat badan dan defisiensi mikronutrien.</w:t>
      </w:r>
      <w:r w:rsidR="00130408">
        <w:rPr>
          <w:rFonts w:ascii="Georgia" w:eastAsia="Bodoni" w:hAnsi="Georgia" w:cs="Bodoni"/>
          <w:sz w:val="22"/>
          <w:szCs w:val="22"/>
        </w:rPr>
        <w:t xml:space="preserve"> </w:t>
      </w:r>
      <w:r w:rsidR="0089403C">
        <w:rPr>
          <w:rFonts w:ascii="Georgia" w:eastAsia="Bodoni" w:hAnsi="Georgia" w:cs="Bodoni"/>
          <w:i/>
          <w:sz w:val="22"/>
          <w:szCs w:val="22"/>
        </w:rPr>
        <w:t xml:space="preserve">Stunting </w:t>
      </w:r>
      <w:r w:rsidR="0089403C">
        <w:rPr>
          <w:rFonts w:ascii="Georgia" w:eastAsia="Bodoni" w:hAnsi="Georgia" w:cs="Bodoni"/>
          <w:sz w:val="22"/>
          <w:szCs w:val="22"/>
        </w:rPr>
        <w:t xml:space="preserve">didefinisikan sebagai rendahnya tinggi badan terhadap umur sedangkan </w:t>
      </w:r>
      <w:r w:rsidR="0089403C" w:rsidRPr="00130408">
        <w:rPr>
          <w:rFonts w:ascii="Georgia" w:eastAsia="Bodoni" w:hAnsi="Georgia" w:cs="Bodoni"/>
          <w:i/>
          <w:sz w:val="22"/>
          <w:szCs w:val="22"/>
        </w:rPr>
        <w:t>w</w:t>
      </w:r>
      <w:r w:rsidR="00D569FC" w:rsidRPr="00130408">
        <w:rPr>
          <w:rFonts w:ascii="Georgia" w:eastAsia="Bodoni" w:hAnsi="Georgia" w:cs="Bodoni"/>
          <w:i/>
          <w:sz w:val="22"/>
          <w:szCs w:val="22"/>
        </w:rPr>
        <w:t>asting</w:t>
      </w:r>
      <w:r w:rsidR="00D569FC">
        <w:rPr>
          <w:rFonts w:ascii="Georgia" w:eastAsia="Bodoni" w:hAnsi="Georgia" w:cs="Bodoni"/>
          <w:sz w:val="22"/>
          <w:szCs w:val="22"/>
        </w:rPr>
        <w:t xml:space="preserve"> didefinisikan sebagai rendahnya berat badan terhadap tinggi Badan. Pada tahun 2018 terdapat 148 juta (21,9%) balita </w:t>
      </w:r>
      <w:r w:rsidR="00D569FC" w:rsidRPr="00130408">
        <w:rPr>
          <w:rFonts w:ascii="Georgia" w:eastAsia="Bodoni" w:hAnsi="Georgia" w:cs="Bodoni"/>
          <w:i/>
          <w:sz w:val="22"/>
          <w:szCs w:val="22"/>
        </w:rPr>
        <w:t>stunting</w:t>
      </w:r>
      <w:r w:rsidR="00D569FC">
        <w:rPr>
          <w:rFonts w:ascii="Georgia" w:eastAsia="Bodoni" w:hAnsi="Georgia" w:cs="Bodoni"/>
          <w:sz w:val="22"/>
          <w:szCs w:val="22"/>
        </w:rPr>
        <w:t xml:space="preserve">, sedangkan </w:t>
      </w:r>
      <w:r w:rsidR="00D569FC" w:rsidRPr="0089403C">
        <w:rPr>
          <w:rFonts w:ascii="Georgia" w:eastAsia="Bodoni" w:hAnsi="Georgia" w:cs="Bodoni"/>
          <w:i/>
          <w:sz w:val="22"/>
          <w:szCs w:val="22"/>
        </w:rPr>
        <w:t>wasting</w:t>
      </w:r>
      <w:r w:rsidR="00130408">
        <w:rPr>
          <w:rFonts w:ascii="Georgia" w:eastAsia="Bodoni" w:hAnsi="Georgia" w:cs="Bodoni"/>
          <w:sz w:val="22"/>
          <w:szCs w:val="22"/>
        </w:rPr>
        <w:t xml:space="preserve"> sebesar 49 juta (7,3%) </w:t>
      </w:r>
      <w:r w:rsidR="00D569FC">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{"citationItems":[{"id":"ITEM-1","itemData":{"abstract":"Adolescents experience rapid physical, cognitive and psychosocial growth. This affects how they feel, think, make decisions, and interact with the world around them. Despite being thought of as a healthy stage of life, there is significant death, illness and injury in the adolescent years. Much of this is preventable or treatable. During this phase, adolescents establish patterns of behaviour-for instance, related to diet, physical activity, substance use, and sexual activity-that can protect their health and the health of others around them, or put their health at risk now and in the future.","author":[{"dropping-particle":"","family":"World Health Organization","given":"","non-dropping-particle":"","parse-names":false,"suffix":""}],"container-title":"World Health Organization","id":"ITEM-1","issued":{"date-parts":[["2022"]]},"page":"1-2","title":"Overview Impact WHO response on Drought","type":"article-journal"},"uris":["http://www.mendeley.com/documents/?uuid=2f4f4656-df52-4ded-a157-5255743ce1d0"]}],"mendeley":{"formattedCitation":"(World Health Organization, 2022)","plainTextFormattedCitation":"(World Health Organization, 2022)","previouslyFormattedCitation":"(World Health Organization, 2022)"},"properties":{"noteIndex":0},"schema":"https://github.com/citation-style-language/schema/raw/master/csl-citation.json"}</w:instrText>
      </w:r>
      <w:r w:rsidR="00D569FC">
        <w:rPr>
          <w:rFonts w:ascii="Georgia" w:eastAsia="Bodoni" w:hAnsi="Georgia" w:cs="Bodoni"/>
          <w:sz w:val="22"/>
          <w:szCs w:val="22"/>
        </w:rPr>
        <w:fldChar w:fldCharType="separate"/>
      </w:r>
      <w:r w:rsidR="00D569FC" w:rsidRPr="00D569FC">
        <w:rPr>
          <w:rFonts w:ascii="Georgia" w:eastAsia="Bodoni" w:hAnsi="Georgia" w:cs="Bodoni"/>
          <w:noProof/>
          <w:sz w:val="22"/>
          <w:szCs w:val="22"/>
        </w:rPr>
        <w:t>(World Health Organization, 2022)</w:t>
      </w:r>
      <w:r w:rsidR="00D569FC">
        <w:rPr>
          <w:rFonts w:ascii="Georgia" w:eastAsia="Bodoni" w:hAnsi="Georgia" w:cs="Bodoni"/>
          <w:sz w:val="22"/>
          <w:szCs w:val="22"/>
        </w:rPr>
        <w:fldChar w:fldCharType="end"/>
      </w:r>
      <w:r w:rsidR="00D569FC">
        <w:rPr>
          <w:rFonts w:ascii="Georgia" w:eastAsia="Bodoni" w:hAnsi="Georgia" w:cs="Bodoni"/>
          <w:sz w:val="22"/>
          <w:szCs w:val="22"/>
        </w:rPr>
        <w:t xml:space="preserve">. </w:t>
      </w:r>
    </w:p>
    <w:p w14:paraId="197BB697" w14:textId="7DCA3ED0" w:rsidR="00130408" w:rsidRDefault="00A74842" w:rsidP="00130408">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Pada negara berkembang, anak rentan mengalami gangguan pertumbuhan fisik</w:t>
      </w:r>
      <w:r w:rsidR="00130408">
        <w:rPr>
          <w:rFonts w:ascii="Georgia" w:eastAsia="Bodoni" w:hAnsi="Georgia" w:cs="Bodoni"/>
          <w:sz w:val="22"/>
          <w:szCs w:val="22"/>
        </w:rPr>
        <w:t xml:space="preserve"> akibat</w:t>
      </w:r>
      <w:r>
        <w:rPr>
          <w:rFonts w:ascii="Georgia" w:eastAsia="Bodoni" w:hAnsi="Georgia" w:cs="Bodoni"/>
          <w:sz w:val="22"/>
          <w:szCs w:val="22"/>
        </w:rPr>
        <w:t xml:space="preserve"> asupan makanan </w:t>
      </w:r>
      <w:r w:rsidR="00130408">
        <w:rPr>
          <w:rFonts w:ascii="Georgia" w:eastAsia="Bodoni" w:hAnsi="Georgia" w:cs="Bodoni"/>
          <w:sz w:val="22"/>
          <w:szCs w:val="22"/>
        </w:rPr>
        <w:t xml:space="preserve">yang </w:t>
      </w:r>
      <w:r>
        <w:rPr>
          <w:rFonts w:ascii="Georgia" w:eastAsia="Bodoni" w:hAnsi="Georgia" w:cs="Bodoni"/>
          <w:sz w:val="22"/>
          <w:szCs w:val="22"/>
        </w:rPr>
        <w:t xml:space="preserve">buruk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{"citationItems":[{"id":"ITEM-1","itemData":{"DOI":"10.1371/journal.pone.0195361","ISSN":"19326203","abstract":"Background Children in developing countries are highly vulnerable to impaired physical growth because of poor dietary intake, lack of appropriate care, and repeated infections. This study aimed at assessing the prevalence of stunting and associated factors among children 6–59 months of age in Libo-kemekem district, northwest Ethiopia. Methods A community based cross sectional study was conducted in Libo-Kemekem from October 15 to December 15, 2015. The multistage sampling technique was employed to select 1,320 children aged 6-59months. Data were collected by trained community health extension workers under regular supervision. Data were entered into EPI-Info version 3.5.1, and height for age was converted to Z-score with ENA-SMART software. Data were then exported to SPSS version 20 for descriptive and binary logistic regression analysees. The significance of associations was determined at p&amp;lt;0.05. Results Out of 1287 children included in the analysis, 49.4% (95% CI: 46.7%–52.3%) were found to be stunted. In the multivariate analysis, increased child age [AOR = 6.31, 95%CI: (3.65, 10.91)], family size of six and above [AOR = 1.77, 95%CI: (1.35, 2.32)] were positively associated with stunting, while, fathers with secondary school education [AOR = 0.50, 95%CI: (0.30, 0.81)], farmers as household heads [AOR = 0.56, 95%CI: (0.38, 0.84)] and self-employed parents as household head [AOR = 0.45, 95% CI: (0.28, 0.72)] were found to be preventive factors. Conclusion The prevalence of stunting was high in the study area. We found that stunting was significantly correlated with child age, occupational status of household head, family size, and fathers’ education. Therefore, intervention focusing on supporting housewives, family planning, and education on child feeding and nutrition should be implemented.","author":[{"dropping-particle":"","family":"Geberselassie","given":"S.","non-dropping-particle":"","parse-names":false,"suffix":""},{"dropping-particle":"","family":"Abebe","given":"S.","non-dropping-particle":"","parse-names":false,"suffix":""},{"dropping-particle":"","family":"Wassie","given":"M.","non-dropping-particle":"","parse-names":false,"suffix":""},{"dropping-particle":"","family":"Melsew","given":"Y.","non-dropping-particle":"","parse-names":false,"suffix":""},{"dropping-particle":"","family":"Mutuku","given":"S.","non-dropping-particle":"","parse-names":false,"suffix":""}],"container-title":"j","id":"ITEM-1","issue":"5","issued":{"date-parts":[["2018"]]},"publisher":"Public Library of Science","title":"Prevalence of stunting and its associated factors among children 6-59 months of age in Libo-Kemekem district, Northwest Ethiopia; A community based cross sectional study","type":"article-journal","volume":"13"},"uris":["http://www.mendeley.com/documents/?uuid=5f5ee19d-4685-3ac5-8185-cf967cd3f350"]}],"mendeley":{"formattedCitation":"(Geberselassie et al., 2018)","plainTextFormattedCitation":"(Geberselassie et al., 2018)","previouslyFormattedCitation":"(Geberselassie et al., 2018)"},"properties":{"noteIndex":0},"schema":"https://github.com/citation-style-language/schema/raw/master/csl-citation.json"}</w:instrText>
      </w:r>
      <w:r>
        <w:rPr>
          <w:rFonts w:ascii="Georgia" w:eastAsia="Bodoni" w:hAnsi="Georgia" w:cs="Bodoni"/>
          <w:sz w:val="22"/>
          <w:szCs w:val="22"/>
        </w:rPr>
        <w:fldChar w:fldCharType="separate"/>
      </w:r>
      <w:r w:rsidRPr="00A74842">
        <w:rPr>
          <w:rFonts w:ascii="Georgia" w:eastAsia="Bodoni" w:hAnsi="Georgia" w:cs="Bodoni"/>
          <w:noProof/>
          <w:sz w:val="22"/>
          <w:szCs w:val="22"/>
        </w:rPr>
        <w:t>(Geberselassie et al., 2018)</w:t>
      </w:r>
      <w:r>
        <w:rPr>
          <w:rFonts w:ascii="Georgia" w:eastAsia="Bodoni" w:hAnsi="Georgia" w:cs="Bodoni"/>
          <w:sz w:val="22"/>
          <w:szCs w:val="22"/>
        </w:rPr>
        <w:fldChar w:fldCharType="end"/>
      </w:r>
      <w:r>
        <w:rPr>
          <w:rFonts w:ascii="Georgia" w:eastAsia="Bodoni" w:hAnsi="Georgia" w:cs="Bodoni"/>
          <w:sz w:val="22"/>
          <w:szCs w:val="22"/>
        </w:rPr>
        <w:t>. Indonesia merupakan negara berkembang dengan angka stunting berada diatas standar WHO.</w:t>
      </w:r>
      <w:r w:rsidR="0092092C">
        <w:rPr>
          <w:rFonts w:ascii="Georgia" w:eastAsia="Bodoni" w:hAnsi="Georgia" w:cs="Bodoni"/>
          <w:sz w:val="22"/>
          <w:szCs w:val="22"/>
        </w:rPr>
        <w:t xml:space="preserve"> Saat ini Indonesia berada pada urutan Negara Stunting ke 5 dunia</w:t>
      </w:r>
      <w:r w:rsidR="004C4E6C">
        <w:rPr>
          <w:rFonts w:ascii="Georgia" w:eastAsia="Bodoni" w:hAnsi="Georgia" w:cs="Bodoni"/>
          <w:sz w:val="22"/>
          <w:szCs w:val="22"/>
        </w:rPr>
        <w:t xml:space="preserve"> </w:t>
      </w:r>
      <w:r w:rsidR="004C4E6C">
        <w:rPr>
          <w:rFonts w:ascii="Georgia" w:eastAsia="Bodoni" w:hAnsi="Georgia" w:cs="Bodoni"/>
          <w:sz w:val="22"/>
          <w:szCs w:val="22"/>
        </w:rPr>
        <w:fldChar w:fldCharType="begin" w:fldLock="1"/>
      </w:r>
      <w:r w:rsidR="004C4E6C">
        <w:rPr>
          <w:rFonts w:ascii="Georgia" w:eastAsia="Bodoni" w:hAnsi="Georgia" w:cs="Bodoni"/>
          <w:sz w:val="22"/>
          <w:szCs w:val="22"/>
        </w:rPr>
        <w:instrText>ADDIN CSL_CITATION {"citationItems":[{"id":"ITEM-1","itemData":{"author":[{"dropping-particle":"","family":"Widianto","given":"Bambang","non-dropping-particle":"","parse-names":false,"suffix":""}],"container-title":"Dinas Komunikasi dan Informatika Kabupaten Humbang Hasundutan","id":"ITEM-1","issued":{"date-parts":[["2022"]]},"page":"6-9","title":"Indonesia Peringkat 5 di Dunia , Stunting Disebut Bukan Hanya Urusan Pemerintah","type":"webpage"},"uris":["http://www.mendeley.com/documents/?uuid=be392a86-328a-48dc-95f7-56b18f191285"]}],"mendeley":{"formattedCitation":"(Widianto, 2022)","plainTextFormattedCitation":"(Widianto, 2022)","previouslyFormattedCitation":"(Widianto, 2022)"},"properties":{"noteIndex":0},"schema":"https://github.com/citation-style-language/schema/raw/master/csl-citation.json"}</w:instrText>
      </w:r>
      <w:r w:rsidR="004C4E6C">
        <w:rPr>
          <w:rFonts w:ascii="Georgia" w:eastAsia="Bodoni" w:hAnsi="Georgia" w:cs="Bodoni"/>
          <w:sz w:val="22"/>
          <w:szCs w:val="22"/>
        </w:rPr>
        <w:fldChar w:fldCharType="separate"/>
      </w:r>
      <w:r w:rsidR="004C4E6C" w:rsidRPr="004C4E6C">
        <w:rPr>
          <w:rFonts w:ascii="Georgia" w:eastAsia="Bodoni" w:hAnsi="Georgia" w:cs="Bodoni"/>
          <w:noProof/>
          <w:sz w:val="22"/>
          <w:szCs w:val="22"/>
        </w:rPr>
        <w:t>(Widianto, 2022)</w:t>
      </w:r>
      <w:r w:rsidR="004C4E6C">
        <w:rPr>
          <w:rFonts w:ascii="Georgia" w:eastAsia="Bodoni" w:hAnsi="Georgia" w:cs="Bodoni"/>
          <w:sz w:val="22"/>
          <w:szCs w:val="22"/>
        </w:rPr>
        <w:fldChar w:fldCharType="end"/>
      </w:r>
      <w:r w:rsidR="0092092C">
        <w:rPr>
          <w:rFonts w:ascii="Georgia" w:eastAsia="Bodoni" w:hAnsi="Georgia" w:cs="Bodoni"/>
          <w:sz w:val="22"/>
          <w:szCs w:val="22"/>
        </w:rPr>
        <w:t>.</w:t>
      </w:r>
      <w:r>
        <w:rPr>
          <w:rFonts w:ascii="Georgia" w:eastAsia="Bodoni" w:hAnsi="Georgia" w:cs="Bodoni"/>
          <w:sz w:val="22"/>
          <w:szCs w:val="22"/>
        </w:rPr>
        <w:t xml:space="preserve"> </w:t>
      </w:r>
      <w:r w:rsidR="00130408">
        <w:rPr>
          <w:rFonts w:ascii="Georgia" w:eastAsia="Bodoni" w:hAnsi="Georgia" w:cs="Bodoni"/>
          <w:sz w:val="22"/>
          <w:szCs w:val="22"/>
        </w:rPr>
        <w:t>Prevalensi</w:t>
      </w:r>
      <w:r>
        <w:rPr>
          <w:rFonts w:ascii="Georgia" w:eastAsia="Bodoni" w:hAnsi="Georgia" w:cs="Bodoni"/>
          <w:sz w:val="22"/>
          <w:szCs w:val="22"/>
        </w:rPr>
        <w:t xml:space="preserve"> stunting di Indonesia </w:t>
      </w:r>
      <w:r w:rsidR="00130408">
        <w:rPr>
          <w:rFonts w:ascii="Georgia" w:eastAsia="Bodoni" w:hAnsi="Georgia" w:cs="Bodoni"/>
          <w:sz w:val="22"/>
          <w:szCs w:val="22"/>
        </w:rPr>
        <w:t xml:space="preserve">tahun 2022 </w:t>
      </w:r>
      <w:r>
        <w:rPr>
          <w:rFonts w:ascii="Georgia" w:eastAsia="Bodoni" w:hAnsi="Georgia" w:cs="Bodoni"/>
          <w:sz w:val="22"/>
          <w:szCs w:val="22"/>
        </w:rPr>
        <w:t>mencapai</w:t>
      </w:r>
      <w:r w:rsidR="0092092C">
        <w:rPr>
          <w:rFonts w:ascii="Georgia" w:eastAsia="Bodoni" w:hAnsi="Georgia" w:cs="Bodoni"/>
          <w:sz w:val="22"/>
          <w:szCs w:val="22"/>
        </w:rPr>
        <w:t xml:space="preserve"> 21,6%. </w:t>
      </w:r>
      <w:r w:rsidR="00130408">
        <w:rPr>
          <w:rFonts w:ascii="Georgia" w:eastAsia="Bodoni" w:hAnsi="Georgia" w:cs="Bodoni"/>
          <w:sz w:val="22"/>
          <w:szCs w:val="22"/>
        </w:rPr>
        <w:t>A</w:t>
      </w:r>
      <w:r w:rsidR="0092092C">
        <w:rPr>
          <w:rFonts w:ascii="Georgia" w:eastAsia="Bodoni" w:hAnsi="Georgia" w:cs="Bodoni"/>
          <w:sz w:val="22"/>
          <w:szCs w:val="22"/>
        </w:rPr>
        <w:t xml:space="preserve">ngka ini </w:t>
      </w:r>
      <w:r w:rsidR="00130408">
        <w:rPr>
          <w:rFonts w:ascii="Georgia" w:eastAsia="Bodoni" w:hAnsi="Georgia" w:cs="Bodoni"/>
          <w:sz w:val="22"/>
          <w:szCs w:val="22"/>
        </w:rPr>
        <w:t>menurun</w:t>
      </w:r>
      <w:r w:rsidR="0092092C">
        <w:rPr>
          <w:rFonts w:ascii="Georgia" w:eastAsia="Bodoni" w:hAnsi="Georgia" w:cs="Bodoni"/>
          <w:sz w:val="22"/>
          <w:szCs w:val="22"/>
        </w:rPr>
        <w:t xml:space="preserve"> dibandingkan tahun 2020 yaitu sebesar 24,4%, namun masih diatas standar </w:t>
      </w:r>
      <w:r w:rsidR="00130408">
        <w:rPr>
          <w:rFonts w:ascii="Georgia" w:eastAsia="Bodoni" w:hAnsi="Georgia" w:cs="Bodoni"/>
          <w:sz w:val="22"/>
          <w:szCs w:val="22"/>
        </w:rPr>
        <w:t xml:space="preserve">WHO, sedangkan Wasting pada Balita di Indonesia tahun 2021 mencapai 7,1% </w:t>
      </w:r>
      <w:r w:rsidR="00130408">
        <w:rPr>
          <w:rFonts w:ascii="Georgia" w:eastAsia="Bodoni" w:hAnsi="Georgia" w:cs="Bodoni"/>
          <w:sz w:val="22"/>
          <w:szCs w:val="22"/>
        </w:rPr>
        <w:fldChar w:fldCharType="begin" w:fldLock="1"/>
      </w:r>
      <w:r w:rsidR="00130408">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130408">
        <w:rPr>
          <w:rFonts w:ascii="Georgia" w:eastAsia="Bodoni" w:hAnsi="Georgia" w:cs="Bodoni"/>
          <w:sz w:val="22"/>
          <w:szCs w:val="22"/>
        </w:rPr>
        <w:fldChar w:fldCharType="separate"/>
      </w:r>
      <w:r w:rsidR="00130408" w:rsidRPr="004C4E6C">
        <w:rPr>
          <w:rFonts w:ascii="Georgia" w:eastAsia="Bodoni" w:hAnsi="Georgia" w:cs="Bodoni"/>
          <w:noProof/>
          <w:sz w:val="22"/>
          <w:szCs w:val="22"/>
        </w:rPr>
        <w:t>(SSGI, 2021)</w:t>
      </w:r>
      <w:r w:rsidR="00130408">
        <w:rPr>
          <w:rFonts w:ascii="Georgia" w:eastAsia="Bodoni" w:hAnsi="Georgia" w:cs="Bodoni"/>
          <w:sz w:val="22"/>
          <w:szCs w:val="22"/>
        </w:rPr>
        <w:fldChar w:fldCharType="end"/>
      </w:r>
      <w:r w:rsidR="00130408">
        <w:rPr>
          <w:rFonts w:ascii="Georgia" w:eastAsia="Bodoni" w:hAnsi="Georgia" w:cs="Bodoni"/>
          <w:sz w:val="22"/>
          <w:szCs w:val="22"/>
        </w:rPr>
        <w:t>.</w:t>
      </w:r>
      <w:r w:rsidR="00130408" w:rsidRPr="00130408">
        <w:rPr>
          <w:rFonts w:ascii="Georgia" w:eastAsia="Bodoni" w:hAnsi="Georgia" w:cs="Bodoni"/>
          <w:sz w:val="22"/>
          <w:szCs w:val="22"/>
        </w:rPr>
        <w:t xml:space="preserve"> </w:t>
      </w:r>
      <w:r w:rsidR="00130408">
        <w:rPr>
          <w:rFonts w:ascii="Georgia" w:eastAsia="Bodoni" w:hAnsi="Georgia" w:cs="Bodoni"/>
          <w:sz w:val="22"/>
          <w:szCs w:val="22"/>
        </w:rPr>
        <w:tab/>
      </w:r>
      <w:r w:rsidR="00130408" w:rsidRPr="007D011B">
        <w:rPr>
          <w:rFonts w:ascii="Georgia" w:eastAsia="Bodoni" w:hAnsi="Georgia" w:cs="Bodoni"/>
          <w:sz w:val="22"/>
          <w:szCs w:val="22"/>
        </w:rPr>
        <w:t>Kebutuhan asupan gizi setiap individu berbeda antar individu, hal ini tergantung pada usia, jenis kelamin, aktivitas, berat badan, dan tinggi badan</w:t>
      </w:r>
      <w:r w:rsidR="00130408">
        <w:rPr>
          <w:rFonts w:ascii="Georgia" w:eastAsia="Bodoni" w:hAnsi="Georgia" w:cs="Bodoni"/>
          <w:sz w:val="22"/>
          <w:szCs w:val="22"/>
        </w:rPr>
        <w:t xml:space="preserve"> </w:t>
      </w:r>
      <w:r w:rsidR="00130408">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{"citationItems":[{"id":"ITEM-1","itemData":{"DOI":"10.29313/jrk.v1i1.108","abstract":"Abstract. Humans, especially toddlers, need good nutritional status. Nutritional status is the state of the body due to food consumption and use of nutrients, which is defined as the balance of energy that is entered and released by the body. The health profile of Bekasi Regency in 2017 shows that there are 3.88% of children under five with malnutrition status and 0.04% with malnutrition status. And 2.91% of children under five with more nutrition. This study aims to determine the nutritional status of children under five at Puskesmas Karang Harja Bekasi in 2019. This study uses a descriptive research method with a cross sectional design that measures variables as well as to determine the nutritional status of children. Sampling of this research is a total sampling technique from recording data reporting months of weighing toddlers aged 12-60 months at Puskesmas Karang Harja Bekasi in 2019. This research was conducted from September to December 2020. The results of this study indicate that children under five at Puskesmas Karang Harja Bekasi in 2019 as many as 902 people, 771 people with good nutrition (85.5.3%), 62 people (7.9%) with good nutrition, 59 people (6.5%)% malnutrition and ten people (1.1%) ) malnutrition. This study concluded that the nutritional status of children under five was mostly good. However, there are still children with low nutritional status, so it should be noted that there are still many malnourished children under five in Indonesia.\r Abstrak. Manusia khususnya balita membutuhkan status gizi yang baik. Status gizi adalah keadaan tubuh sebagai akibat dari konsumsi makanan dan penggunaan gizi, yang didefinisikan sebagai keseimbangan energi yang masuk dan dilepaskan oleh tubuh. Profil kesehatan Kabupaten Bekasi tahun 2017 menunjukkan terdapat 3,88% balita dengan status gizi buruk dan 0,04% dengan status gizi buruk. Dan 2,91% balita dengan gizi lebih. Penelitian ini bertujuan untuk mengetahui status gizi balita di Puskesmas Karang Harja Bekasi tahun 2019. Penelitian ini menggunakan metode penelitian deskriptif dengan desain cross sectional yang mengukur variabel dan untuk mengetahui status gizi balita. Pengambilan sampel dalam penelitian ini adalah teknik total sampling dari pencatatan data pelaporan bulan penimbangan balita usia 12-60 bulan di Puskesmas Karang Harja Bekasi tahun 2019. Penelitian ini dilakukan pada bulan September hingga Desember 2020. Hasil penelitian ini menunjukkan bahwa balita di Puskesmas Karang Harja Bekasi …","author":[{"dropping-particle":"","family":"Putri","given":"Nurshifa Eka","non-dropping-particle":"","parse-names":false,"suffix":""},{"dropping-particle":"","family":"Andarini","given":"Mia Yasmina","non-dropping-particle":"","parse-names":false,"suffix":""},{"dropping-particle":"","family":"Achmad","given":"Sadiah","non-dropping-particle":"","parse-names":false,"suffix":""}],"container-title":"Jurnal Riset Kedokteran","id":"ITEM-1","issue":"1","issued":{"date-parts":[["2021"]]},"page":"14-18","title":"Gambaran Status Gizi pada Balita di Puskesmas Karang Harja Bekasi Tahun 2019","type":"article-journal","volume":"1"},"uris":["http://www.mendeley.com/documents/?uuid=84b38067-6c8e-4360-973f-831e5928b52e"]}],"mendeley":{"formattedCitation":"(N. E. Putri et al., 2021)","plainTextFormattedCitation":"(N. E. Putri et al., 2021)","previouslyFormattedCitation":"(N. E. Putri et al., 2021)"},"properties":{"noteIndex":0},"schema":"https://github.com/citation-style-language/schema/raw/master/csl-citation.json"}</w:instrText>
      </w:r>
      <w:r w:rsidR="00130408">
        <w:rPr>
          <w:rFonts w:ascii="Georgia" w:eastAsia="Bodoni" w:hAnsi="Georgia" w:cs="Bodoni"/>
          <w:sz w:val="22"/>
          <w:szCs w:val="22"/>
        </w:rPr>
        <w:fldChar w:fldCharType="separate"/>
      </w:r>
      <w:r w:rsidR="00267D1C" w:rsidRPr="00267D1C">
        <w:rPr>
          <w:rFonts w:ascii="Georgia" w:eastAsia="Bodoni" w:hAnsi="Georgia" w:cs="Bodoni"/>
          <w:noProof/>
          <w:sz w:val="22"/>
          <w:szCs w:val="22"/>
        </w:rPr>
        <w:t>(N. E. Putri et al., 2021)</w:t>
      </w:r>
      <w:r w:rsidR="00130408">
        <w:rPr>
          <w:rFonts w:ascii="Georgia" w:eastAsia="Bodoni" w:hAnsi="Georgia" w:cs="Bodoni"/>
          <w:sz w:val="22"/>
          <w:szCs w:val="22"/>
        </w:rPr>
        <w:fldChar w:fldCharType="end"/>
      </w:r>
      <w:r w:rsidR="00130408" w:rsidRPr="007D011B">
        <w:rPr>
          <w:rFonts w:ascii="Georgia" w:eastAsia="Bodoni" w:hAnsi="Georgia" w:cs="Bodoni"/>
          <w:sz w:val="22"/>
          <w:szCs w:val="22"/>
        </w:rPr>
        <w:t>.</w:t>
      </w:r>
      <w:r w:rsidR="00130408">
        <w:rPr>
          <w:rFonts w:ascii="Georgia" w:eastAsia="Bodoni" w:hAnsi="Georgia" w:cs="Bodoni"/>
          <w:sz w:val="22"/>
          <w:szCs w:val="22"/>
        </w:rPr>
        <w:t xml:space="preserve"> Anak tergolong pendek (Stunted) apabila panjang badan atau tinggi badan menurut umur (PB/U atau TB/U) pada anak usia 0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60 bulan adalah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3 SD&lt; </w:t>
      </w:r>
      <w:r w:rsidR="00130408" w:rsidRPr="00C57B4E">
        <w:rPr>
          <w:rFonts w:ascii="Georgia" w:hAnsi="Georgia" w:cs="Times New Roman"/>
          <w:sz w:val="24"/>
          <w:szCs w:val="24"/>
          <w:lang w:val="id-ID"/>
        </w:rPr>
        <w:t>-</w:t>
      </w:r>
      <w:r w:rsidR="00130408">
        <w:rPr>
          <w:rFonts w:ascii="Georgia" w:eastAsia="Bodoni" w:hAnsi="Georgia" w:cs="Bodoni"/>
          <w:sz w:val="22"/>
          <w:szCs w:val="22"/>
        </w:rPr>
        <w:t>2 SD dari standar WHO (Permenkes RI, 2020).</w:t>
      </w:r>
    </w:p>
    <w:p w14:paraId="1AB3C43D" w14:textId="71326482" w:rsidR="004C7FAA" w:rsidRDefault="00267D1C" w:rsidP="00FC2BE2">
      <w:pPr>
        <w:tabs>
          <w:tab w:val="left" w:pos="284"/>
        </w:tabs>
        <w:spacing w:after="0" w:line="240" w:lineRule="auto"/>
        <w:jc w:val="both"/>
        <w:rPr>
          <w:rFonts w:ascii="Georgia" w:hAnsi="Georgia"/>
          <w:sz w:val="22"/>
          <w:szCs w:val="22"/>
        </w:rPr>
      </w:pPr>
      <w:r>
        <w:rPr>
          <w:rFonts w:ascii="Georgia" w:eastAsia="Bodoni" w:hAnsi="Georgia" w:cs="Bodoni"/>
          <w:sz w:val="22"/>
          <w:szCs w:val="22"/>
        </w:rPr>
        <w:tab/>
        <w:t>Ti</w:t>
      </w:r>
      <w:r w:rsidR="00130408">
        <w:rPr>
          <w:rFonts w:ascii="Georgia" w:eastAsia="Bodoni" w:hAnsi="Georgia" w:cs="Bodoni"/>
          <w:sz w:val="22"/>
          <w:szCs w:val="22"/>
        </w:rPr>
        <w:t xml:space="preserve">ngginya prevalensi </w:t>
      </w:r>
      <w:r w:rsidR="00130408" w:rsidRPr="00130408">
        <w:rPr>
          <w:rFonts w:ascii="Georgia" w:eastAsia="Bodoni" w:hAnsi="Georgia" w:cs="Bodoni"/>
          <w:i/>
          <w:sz w:val="22"/>
          <w:szCs w:val="22"/>
        </w:rPr>
        <w:t>stunting</w:t>
      </w:r>
      <w:r w:rsidR="00130408">
        <w:rPr>
          <w:rFonts w:ascii="Georgia" w:eastAsia="Bodoni" w:hAnsi="Georgia" w:cs="Bodoni"/>
          <w:sz w:val="22"/>
          <w:szCs w:val="22"/>
        </w:rPr>
        <w:t xml:space="preserve"> </w:t>
      </w:r>
      <w:r w:rsidR="0092092C">
        <w:rPr>
          <w:rFonts w:ascii="Georgia" w:eastAsia="Bodoni" w:hAnsi="Georgia" w:cs="Bodoni"/>
          <w:sz w:val="22"/>
          <w:szCs w:val="22"/>
        </w:rPr>
        <w:t>telah</w:t>
      </w:r>
      <w:r w:rsidR="00130408">
        <w:rPr>
          <w:rFonts w:ascii="Georgia" w:eastAsia="Bodoni" w:hAnsi="Georgia" w:cs="Bodoni"/>
          <w:sz w:val="22"/>
          <w:szCs w:val="22"/>
        </w:rPr>
        <w:t xml:space="preserve"> </w:t>
      </w:r>
      <w:r w:rsidR="0092092C">
        <w:rPr>
          <w:rFonts w:ascii="Georgia" w:eastAsia="Bodoni" w:hAnsi="Georgia" w:cs="Bodoni"/>
          <w:sz w:val="22"/>
          <w:szCs w:val="22"/>
        </w:rPr>
        <w:t xml:space="preserve">mengurangi pendapatan negara sebesar 2% pertahun.  </w:t>
      </w:r>
      <w:r w:rsidR="00130408">
        <w:rPr>
          <w:rFonts w:ascii="Georgia" w:eastAsia="Bodoni" w:hAnsi="Georgia" w:cs="Bodoni"/>
          <w:sz w:val="22"/>
          <w:szCs w:val="22"/>
        </w:rPr>
        <w:t>Apabila tidak segera diatasi maka kerugian negara akibat stunting akan terus meningkat. Salah satu upaya percepatan adalah dengan melakukan screening atau deteksi dini stunting dan wasting melalui pemeriksaan status nutrisi. P</w:t>
      </w:r>
      <w:r w:rsidR="004C4E6C">
        <w:rPr>
          <w:rFonts w:ascii="Georgia" w:eastAsia="Bodoni" w:hAnsi="Georgia" w:cs="Bodoni"/>
          <w:sz w:val="22"/>
          <w:szCs w:val="22"/>
        </w:rPr>
        <w:t>emeriksaan status nutrisi balita berdasarkan tinggi badan menurut umur di Provinsi Riau Tahun 2021 didapatkan angka stunting sebesar 22,2%</w:t>
      </w:r>
      <w:r w:rsidR="0089403C">
        <w:rPr>
          <w:rFonts w:ascii="Georgia" w:eastAsia="Bodoni" w:hAnsi="Georgia" w:cs="Bodoni"/>
          <w:sz w:val="22"/>
          <w:szCs w:val="22"/>
        </w:rPr>
        <w:t xml:space="preserve">. Kabupaten Kampar merupakan kabupaten lokus stunting pada urutan ke 4 terbanyak setelah Rokan Hilir, Indragiri Hilir, dan Rokan Hulu </w:t>
      </w:r>
      <w:r w:rsidR="0089403C">
        <w:rPr>
          <w:rFonts w:ascii="Georgia" w:eastAsia="Bodoni" w:hAnsi="Georgia" w:cs="Bodoni"/>
          <w:sz w:val="22"/>
          <w:szCs w:val="22"/>
        </w:rPr>
        <w:fldChar w:fldCharType="begin" w:fldLock="1"/>
      </w:r>
      <w:r w:rsidR="0089403C">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89403C">
        <w:rPr>
          <w:rFonts w:ascii="Georgia" w:eastAsia="Bodoni" w:hAnsi="Georgia" w:cs="Bodoni"/>
          <w:sz w:val="22"/>
          <w:szCs w:val="22"/>
        </w:rPr>
        <w:fldChar w:fldCharType="separate"/>
      </w:r>
      <w:r w:rsidR="0089403C" w:rsidRPr="0089403C">
        <w:rPr>
          <w:rFonts w:ascii="Georgia" w:eastAsia="Bodoni" w:hAnsi="Georgia" w:cs="Bodoni"/>
          <w:noProof/>
          <w:sz w:val="22"/>
          <w:szCs w:val="22"/>
        </w:rPr>
        <w:t>(SSGI, 2021)</w:t>
      </w:r>
      <w:r w:rsidR="0089403C">
        <w:rPr>
          <w:rFonts w:ascii="Georgia" w:eastAsia="Bodoni" w:hAnsi="Georgia" w:cs="Bodoni"/>
          <w:sz w:val="22"/>
          <w:szCs w:val="22"/>
        </w:rPr>
        <w:fldChar w:fldCharType="end"/>
      </w:r>
      <w:r w:rsidR="0089403C">
        <w:rPr>
          <w:rFonts w:ascii="Georgia" w:eastAsia="Bodoni" w:hAnsi="Georgia" w:cs="Bodoni"/>
          <w:sz w:val="22"/>
          <w:szCs w:val="22"/>
        </w:rPr>
        <w:t xml:space="preserve">. </w:t>
      </w:r>
      <w:r w:rsidR="00130408">
        <w:rPr>
          <w:rFonts w:ascii="Georgia" w:eastAsia="Bodoni" w:hAnsi="Georgia" w:cs="Bodoni"/>
          <w:sz w:val="22"/>
          <w:szCs w:val="22"/>
        </w:rPr>
        <w:t xml:space="preserve"> </w:t>
      </w:r>
      <w:r w:rsidR="0089403C">
        <w:rPr>
          <w:rFonts w:ascii="Georgia" w:hAnsi="Georgia"/>
          <w:sz w:val="22"/>
          <w:szCs w:val="22"/>
        </w:rPr>
        <w:t xml:space="preserve">Penelitian </w:t>
      </w:r>
      <w:r w:rsidR="0089403C">
        <w:rPr>
          <w:rFonts w:ascii="Georgia" w:hAnsi="Georgia"/>
          <w:sz w:val="22"/>
          <w:szCs w:val="22"/>
        </w:rPr>
        <w:fldChar w:fldCharType="begin" w:fldLock="1"/>
      </w:r>
      <w:r w:rsidR="00B07A02">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2023)","previouslyFormattedCitation":"(Maryati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r w:rsidR="0089403C">
        <w:rPr>
          <w:rFonts w:ascii="Georgia" w:hAnsi="Georgia"/>
          <w:sz w:val="22"/>
          <w:szCs w:val="22"/>
        </w:rPr>
        <w:t>terdapat</w:t>
      </w:r>
      <w:r w:rsidR="0089403C" w:rsidRPr="0089403C">
        <w:rPr>
          <w:rFonts w:ascii="Georgia" w:hAnsi="Georgia"/>
          <w:sz w:val="22"/>
          <w:szCs w:val="22"/>
        </w:rPr>
        <w:t xml:space="preserve"> 23% balita memiliki riwayat berat badan-rendah</w:t>
      </w:r>
      <w:r w:rsidR="004C7FAA">
        <w:rPr>
          <w:rFonts w:ascii="Georgia" w:hAnsi="Georgia"/>
          <w:sz w:val="22"/>
          <w:szCs w:val="22"/>
        </w:rPr>
        <w:t xml:space="preserve"> dan terdapat 40% balita tidak mendapatkan ASI Ekslusif. </w:t>
      </w:r>
    </w:p>
    <w:p w14:paraId="56C31932" w14:textId="7C631C79" w:rsidR="00FF1C0B" w:rsidRDefault="004C7FAA" w:rsidP="00FC2BE2">
      <w:pPr>
        <w:tabs>
          <w:tab w:val="left" w:pos="284"/>
        </w:tabs>
        <w:spacing w:after="0" w:line="240" w:lineRule="auto"/>
        <w:jc w:val="both"/>
        <w:rPr>
          <w:rFonts w:ascii="Georgia" w:eastAsia="Bodoni" w:hAnsi="Georgia" w:cs="Bodoni"/>
          <w:sz w:val="22"/>
          <w:szCs w:val="22"/>
        </w:rPr>
      </w:pPr>
      <w:r>
        <w:rPr>
          <w:rFonts w:ascii="Georgia" w:hAnsi="Georgia"/>
          <w:sz w:val="22"/>
          <w:szCs w:val="22"/>
        </w:rPr>
        <w:tab/>
      </w:r>
      <w:r w:rsidR="00FF1C0B">
        <w:rPr>
          <w:rFonts w:ascii="Georgia" w:eastAsia="Bodoni" w:hAnsi="Georgia" w:cs="Bodoni"/>
          <w:sz w:val="22"/>
          <w:szCs w:val="22"/>
        </w:rPr>
        <w:t xml:space="preserve">Berdasarkan survey yang dilakukan pada Bulan Desember 2022, didapatkan data bahwa Desa Parit Baru </w:t>
      </w:r>
      <w:r>
        <w:rPr>
          <w:rFonts w:ascii="Georgia" w:eastAsia="Bodoni" w:hAnsi="Georgia" w:cs="Bodoni"/>
          <w:sz w:val="22"/>
          <w:szCs w:val="22"/>
        </w:rPr>
        <w:t xml:space="preserve">terletak di Kabupaten Kampar dan </w:t>
      </w:r>
      <w:r w:rsidR="00FF1C0B">
        <w:rPr>
          <w:rFonts w:ascii="Georgia" w:eastAsia="Bodoni" w:hAnsi="Georgia" w:cs="Bodoni"/>
          <w:sz w:val="22"/>
          <w:szCs w:val="22"/>
        </w:rPr>
        <w:t xml:space="preserve">merupakan salah satu desa lokus stunting dengan program inovasi yang telah dilakukan adalah pembentukan Kampung ASI untuk pencegahan stunting. Sebagian besar ibu tidak memberikan ASI Ekslusif dikarenkan kurangnya pengetahuan tentang ASI Ekslusif sehingga pada tahun 2022 dibentuk </w:t>
      </w:r>
      <w:r>
        <w:rPr>
          <w:rFonts w:ascii="Georgia" w:eastAsia="Bodoni" w:hAnsi="Georgia" w:cs="Bodoni"/>
          <w:sz w:val="22"/>
          <w:szCs w:val="22"/>
        </w:rPr>
        <w:t>kampu</w:t>
      </w:r>
      <w:r w:rsidR="00FF1C0B">
        <w:rPr>
          <w:rFonts w:ascii="Georgia" w:eastAsia="Bodoni" w:hAnsi="Georgia" w:cs="Bodoni"/>
          <w:sz w:val="22"/>
          <w:szCs w:val="22"/>
        </w:rPr>
        <w:t xml:space="preserve">ng ASI. </w:t>
      </w:r>
      <w:r>
        <w:rPr>
          <w:rFonts w:ascii="Georgia" w:eastAsia="Bodoni" w:hAnsi="Georgia" w:cs="Bodoni"/>
          <w:sz w:val="22"/>
          <w:szCs w:val="22"/>
        </w:rPr>
        <w:t xml:space="preserve">Namun evaluasi pelaksanaan ASI Ekslusif perlu mendapat perhatian. </w:t>
      </w:r>
      <w:r w:rsidR="00FF1C0B">
        <w:rPr>
          <w:rFonts w:ascii="Georgia" w:eastAsia="Bodoni" w:hAnsi="Georgia" w:cs="Bodoni"/>
          <w:sz w:val="22"/>
          <w:szCs w:val="22"/>
        </w:rPr>
        <w:t xml:space="preserve">Desa Parit Baru terletak di Kecamatan Tambang Kabupaten Kampar Provinsi Riau dengan jumlah penduduk 1.549 jiwa. Jumlah balita yang ada di Desa Parit Baru saat ini sebanyak 152 Balita (10% dari jumlah penduduk). Desa Parit Baru memiliki 1 puskesmas pembantu, 1 klinik bidan desa, dan 1 posyandu.  Lokasi Desa Parit Baru ke Puskesmas Tambang menempuh waktu 30 menit. </w:t>
      </w:r>
    </w:p>
    <w:p w14:paraId="01279FD8" w14:textId="77777777" w:rsidR="00FF1C0B" w:rsidRDefault="00FF1C0B" w:rsidP="00FC2BE2">
      <w:pPr>
        <w:tabs>
          <w:tab w:val="left" w:pos="284"/>
        </w:tabs>
        <w:spacing w:after="0" w:line="240" w:lineRule="auto"/>
        <w:jc w:val="both"/>
        <w:rPr>
          <w:rFonts w:ascii="Georgia" w:eastAsia="Bodoni" w:hAnsi="Georgia" w:cs="Bodoni"/>
          <w:sz w:val="22"/>
          <w:szCs w:val="22"/>
        </w:rPr>
      </w:pPr>
    </w:p>
    <w:p w14:paraId="46F518D4" w14:textId="4FCE36EA" w:rsidR="00FF1C0B" w:rsidRDefault="004C7FAA"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 xml:space="preserve">Dengan mengidentifikasi secara diri status nutrisi balita pada tingkat Desa, diharapkan dapat memberikan gambaran stunting dan menjadi data untuk pengambil kebijakan terkait percepatan penanganan stunting di tingkat desa. </w:t>
      </w:r>
      <w:r w:rsidR="00FF1C0B">
        <w:rPr>
          <w:rFonts w:ascii="Georgia" w:eastAsia="Bodoni" w:hAnsi="Georgia" w:cs="Bodoni"/>
          <w:sz w:val="22"/>
          <w:szCs w:val="22"/>
        </w:rPr>
        <w:t xml:space="preserve">Penelitian ini bertujuan untuk menghasilkan data status nutrisi balita terbaru sehingga dapat mendeteksi balita yang mengalami masalah nutrisi secara dini. </w:t>
      </w:r>
    </w:p>
    <w:p w14:paraId="750AB782" w14:textId="77777777" w:rsidR="00D569FC" w:rsidRDefault="00D569FC" w:rsidP="00FC2BE2">
      <w:pPr>
        <w:tabs>
          <w:tab w:val="left" w:pos="284"/>
        </w:tabs>
        <w:spacing w:after="0" w:line="240" w:lineRule="auto"/>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31D46361" w:rsidR="00FC2BE2" w:rsidRDefault="00FC2BE2" w:rsidP="00FC2BE2">
      <w:pPr>
        <w:tabs>
          <w:tab w:val="left" w:pos="284"/>
        </w:tabs>
        <w:spacing w:after="0" w:line="240" w:lineRule="auto"/>
        <w:jc w:val="both"/>
        <w:rPr>
          <w:rFonts w:ascii="Georgia" w:eastAsia="Bodoni" w:hAnsi="Georgia" w:cs="Bodoni"/>
          <w:iCs/>
          <w:color w:val="000000"/>
          <w:sz w:val="22"/>
          <w:szCs w:val="22"/>
        </w:rPr>
      </w:pPr>
      <w:r w:rsidRPr="00CB675C">
        <w:rPr>
          <w:rFonts w:ascii="Georgia" w:eastAsia="Bodoni" w:hAnsi="Georgia" w:cs="Bodoni"/>
          <w:sz w:val="22"/>
          <w:szCs w:val="22"/>
        </w:rPr>
        <w:tab/>
      </w:r>
      <w:r w:rsidR="001F53D4">
        <w:rPr>
          <w:rFonts w:ascii="Georgia" w:eastAsia="Bodoni" w:hAnsi="Georgia" w:cs="Bodoni"/>
          <w:sz w:val="22"/>
          <w:szCs w:val="22"/>
        </w:rPr>
        <w:t xml:space="preserve">Penelitian ini merupakan penelitian Deskriptif analitik yang </w:t>
      </w:r>
      <w:r w:rsidR="00F94AF6">
        <w:rPr>
          <w:rFonts w:ascii="Georgia" w:eastAsia="Bodoni" w:hAnsi="Georgia" w:cs="Bodoni"/>
          <w:sz w:val="22"/>
          <w:szCs w:val="22"/>
        </w:rPr>
        <w:t xml:space="preserve">dilakukan di Desa Parit Baru Kabupaten Kampar pada bulan Januari s/d Maret 2023. </w:t>
      </w:r>
      <w:r w:rsidR="001F53D4">
        <w:rPr>
          <w:rFonts w:ascii="Georgia" w:eastAsia="Bodoni" w:hAnsi="Georgia" w:cs="Bodoni"/>
          <w:iCs/>
          <w:color w:val="000000"/>
          <w:sz w:val="22"/>
          <w:szCs w:val="22"/>
        </w:rPr>
        <w:t xml:space="preserve">Teknik Pengambilan sample melalui </w:t>
      </w:r>
      <w:r w:rsidR="00F94AF6" w:rsidRPr="00F94AF6">
        <w:rPr>
          <w:rFonts w:ascii="Georgia" w:eastAsia="Bodoni" w:hAnsi="Georgia" w:cs="Bodoni"/>
          <w:iCs/>
          <w:color w:val="000000"/>
          <w:sz w:val="22"/>
          <w:szCs w:val="22"/>
        </w:rPr>
        <w:t>Total Sampling</w:t>
      </w:r>
      <w:r w:rsidR="001F53D4">
        <w:rPr>
          <w:rFonts w:ascii="Georgia" w:eastAsia="Bodoni" w:hAnsi="Georgia" w:cs="Bodoni"/>
          <w:iCs/>
          <w:color w:val="000000"/>
          <w:sz w:val="22"/>
          <w:szCs w:val="22"/>
        </w:rPr>
        <w:t xml:space="preserve"> dimana seluruh Balita dijadikan responden</w:t>
      </w:r>
      <w:r w:rsidR="00F94AF6" w:rsidRPr="00F94AF6">
        <w:rPr>
          <w:rFonts w:ascii="Georgia" w:eastAsia="Bodoni" w:hAnsi="Georgia" w:cs="Bodoni"/>
          <w:iCs/>
          <w:color w:val="000000"/>
          <w:sz w:val="22"/>
          <w:szCs w:val="22"/>
        </w:rPr>
        <w:t xml:space="preserve"> sehingga didapatkan 152 orang balita. Pengumpulan data dilakukan dengan pengukuran Berat Badan dan Tinggi Badan</w:t>
      </w:r>
      <w:r w:rsidR="001F53D4">
        <w:rPr>
          <w:rFonts w:ascii="Georgia" w:eastAsia="Bodoni" w:hAnsi="Georgia" w:cs="Bodoni"/>
          <w:iCs/>
          <w:color w:val="000000"/>
          <w:sz w:val="22"/>
          <w:szCs w:val="22"/>
        </w:rPr>
        <w:t xml:space="preserve"> </w:t>
      </w:r>
      <w:r w:rsidR="00F94AF6" w:rsidRPr="00F94AF6">
        <w:rPr>
          <w:rFonts w:ascii="Georgia" w:eastAsia="Bodoni" w:hAnsi="Georgia" w:cs="Bodoni"/>
          <w:iCs/>
          <w:color w:val="000000"/>
          <w:sz w:val="22"/>
          <w:szCs w:val="22"/>
        </w:rPr>
        <w:t>. Data ditulis dalam Lembar Observasi</w:t>
      </w:r>
      <w:r w:rsidR="001F53D4">
        <w:rPr>
          <w:rFonts w:ascii="Georgia" w:eastAsia="Bodoni" w:hAnsi="Georgia" w:cs="Bodoni"/>
          <w:iCs/>
          <w:color w:val="000000"/>
          <w:sz w:val="22"/>
          <w:szCs w:val="22"/>
        </w:rPr>
        <w:t xml:space="preserve"> yang juga berisi data umur balita. Alat yang digunakan untuk mengukur TB adalah meteran dan untuk mengukur BB adalah timbangan BB. Pengolahan data dengan menilai status nutrisi berdasarkan BB, TB dan Umur balita kemudian data dikategorikan atau diklasifikasikan sesuai tujuan penelitian yaitu identifikasi malnutrisi dan stunting pada Balita di Desa Parit Baru Kabupaten Kampar. Analisis Data menggunakan univariat melalui distribusi frekuensi.</w:t>
      </w:r>
    </w:p>
    <w:p w14:paraId="2655EE80" w14:textId="77777777" w:rsidR="00D569FC" w:rsidRPr="00F94AF6" w:rsidRDefault="00D569FC" w:rsidP="00FC2BE2">
      <w:pPr>
        <w:tabs>
          <w:tab w:val="left" w:pos="284"/>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67667C05" w14:textId="612138CF" w:rsidR="00FC2BE2" w:rsidRPr="00CB675C" w:rsidRDefault="001F53D4" w:rsidP="001F53D4">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Berdasarkan analisis data didapatkan status nurtisi balita di Desa parit Baru Kabupaten Kampar yang memiliki berat badan kurang dan sangat kurang sebanyak 11 orang (7,2%), status pendek dan sangat pendek (Stunting) sebanyak 9 orang (5,9%) dan  gi</w:t>
      </w:r>
      <w:r w:rsidRPr="00F067A3">
        <w:rPr>
          <w:rFonts w:ascii="Georgia" w:eastAsia="Bodoni" w:hAnsi="Georgia" w:cs="Bodoni"/>
          <w:iCs/>
          <w:color w:val="000000"/>
          <w:sz w:val="20"/>
          <w:szCs w:val="20"/>
        </w:rPr>
        <w:t>z</w:t>
      </w:r>
      <w:r>
        <w:rPr>
          <w:rFonts w:ascii="Georgia" w:eastAsia="Bodoni" w:hAnsi="Georgia" w:cs="Bodoni"/>
          <w:sz w:val="22"/>
          <w:szCs w:val="22"/>
        </w:rPr>
        <w:t>i buruk dan gi</w:t>
      </w:r>
      <w:r w:rsidRPr="00F067A3">
        <w:rPr>
          <w:rFonts w:ascii="Georgia" w:eastAsia="Bodoni" w:hAnsi="Georgia" w:cs="Bodoni"/>
          <w:iCs/>
          <w:color w:val="000000"/>
          <w:sz w:val="20"/>
          <w:szCs w:val="20"/>
        </w:rPr>
        <w:t>z</w:t>
      </w:r>
      <w:r>
        <w:rPr>
          <w:rFonts w:ascii="Georgia" w:eastAsia="Bodoni" w:hAnsi="Georgia" w:cs="Bodoni"/>
          <w:sz w:val="22"/>
          <w:szCs w:val="22"/>
        </w:rPr>
        <w:t>i kurang (Malnutrisi) sebanyak 7 orang (4,6%).  Untuk lebih lengkapnya dapat dilihat pada tabel dibawah ini;</w:t>
      </w:r>
    </w:p>
    <w:p w14:paraId="61B0A8BA"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5145E167" w14:textId="531562B4" w:rsidR="00FC2BE2" w:rsidRPr="00CB675C" w:rsidRDefault="00036F04" w:rsidP="00FC2BE2">
      <w:pPr>
        <w:spacing w:after="0" w:line="240" w:lineRule="auto"/>
        <w:jc w:val="center"/>
        <w:rPr>
          <w:rFonts w:ascii="Georgia" w:eastAsia="Bodoni" w:hAnsi="Georgia" w:cs="Bodoni"/>
          <w:sz w:val="18"/>
          <w:szCs w:val="18"/>
        </w:rPr>
      </w:pPr>
      <w:r>
        <w:rPr>
          <w:rFonts w:ascii="Georgia" w:eastAsia="Bodoni" w:hAnsi="Georgia" w:cs="Bodoni"/>
          <w:sz w:val="18"/>
          <w:szCs w:val="18"/>
        </w:rPr>
        <w:t>Tabel 1</w:t>
      </w:r>
      <w:r w:rsidR="00FC2BE2"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BB/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FC2BE2" w:rsidRPr="00CB675C" w14:paraId="37A64438" w14:textId="77777777" w:rsidTr="00036F04">
        <w:trPr>
          <w:trHeight w:val="282"/>
          <w:jc w:val="center"/>
        </w:trPr>
        <w:tc>
          <w:tcPr>
            <w:tcW w:w="2916" w:type="dxa"/>
            <w:tcBorders>
              <w:top w:val="single" w:sz="4" w:space="0" w:color="000000"/>
              <w:bottom w:val="single" w:sz="4" w:space="0" w:color="000000"/>
            </w:tcBorders>
            <w:vAlign w:val="center"/>
          </w:tcPr>
          <w:p w14:paraId="00E51399" w14:textId="0C7D85B8" w:rsidR="00FC2BE2"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4178D13C" w14:textId="497C454A" w:rsidR="00FC2BE2" w:rsidRPr="00CB675C" w:rsidRDefault="00036F04" w:rsidP="008A2059">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52FFBA98" w14:textId="046E5026" w:rsidR="00FC2BE2"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FC2BE2" w:rsidRPr="00CB675C" w14:paraId="2CCFB9E9" w14:textId="77777777" w:rsidTr="00036F04">
        <w:trPr>
          <w:trHeight w:val="269"/>
          <w:jc w:val="center"/>
        </w:trPr>
        <w:tc>
          <w:tcPr>
            <w:tcW w:w="2916" w:type="dxa"/>
            <w:tcBorders>
              <w:top w:val="single" w:sz="4" w:space="0" w:color="000000"/>
            </w:tcBorders>
          </w:tcPr>
          <w:p w14:paraId="0093DA82" w14:textId="7BF5C512"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sidRPr="00036F04">
              <w:rPr>
                <w:rFonts w:ascii="Georgia" w:eastAsia="Bodoni" w:hAnsi="Georgia" w:cs="Bodoni"/>
                <w:sz w:val="18"/>
                <w:szCs w:val="18"/>
              </w:rPr>
              <w:t>Berat Badan Sangat Kurang</w:t>
            </w:r>
          </w:p>
        </w:tc>
        <w:tc>
          <w:tcPr>
            <w:tcW w:w="696" w:type="dxa"/>
            <w:tcBorders>
              <w:top w:val="single" w:sz="4" w:space="0" w:color="000000"/>
            </w:tcBorders>
          </w:tcPr>
          <w:p w14:paraId="43326F9D" w14:textId="15E3EE7B"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w:t>
            </w:r>
          </w:p>
        </w:tc>
        <w:tc>
          <w:tcPr>
            <w:tcW w:w="710" w:type="dxa"/>
            <w:tcBorders>
              <w:top w:val="single" w:sz="4" w:space="0" w:color="000000"/>
            </w:tcBorders>
          </w:tcPr>
          <w:p w14:paraId="00F0B155" w14:textId="43A00B39"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2,6</w:t>
            </w:r>
          </w:p>
        </w:tc>
      </w:tr>
      <w:tr w:rsidR="00FC2BE2" w:rsidRPr="00CB675C" w14:paraId="1A50BE2C" w14:textId="77777777" w:rsidTr="00036F04">
        <w:trPr>
          <w:trHeight w:val="284"/>
          <w:jc w:val="center"/>
        </w:trPr>
        <w:tc>
          <w:tcPr>
            <w:tcW w:w="2916" w:type="dxa"/>
          </w:tcPr>
          <w:p w14:paraId="381BE3AE" w14:textId="3AD9A4E4"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Pr>
                <w:rFonts w:ascii="Georgia" w:eastAsia="Bodoni" w:hAnsi="Georgia" w:cs="Bodoni"/>
                <w:sz w:val="18"/>
                <w:szCs w:val="18"/>
              </w:rPr>
              <w:t>Berat Badan Kurang</w:t>
            </w:r>
          </w:p>
        </w:tc>
        <w:tc>
          <w:tcPr>
            <w:tcW w:w="696" w:type="dxa"/>
          </w:tcPr>
          <w:p w14:paraId="20FA6CDB" w14:textId="4A97876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Pr>
          <w:p w14:paraId="422ED93D" w14:textId="51FBE09E"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FC2BE2" w:rsidRPr="00CB675C" w14:paraId="4E8BB11E" w14:textId="77777777" w:rsidTr="00036F04">
        <w:trPr>
          <w:trHeight w:val="284"/>
          <w:jc w:val="center"/>
        </w:trPr>
        <w:tc>
          <w:tcPr>
            <w:tcW w:w="2916" w:type="dxa"/>
          </w:tcPr>
          <w:p w14:paraId="269C5CA0" w14:textId="4659AF43"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r>
              <w:rPr>
                <w:rFonts w:ascii="Georgia" w:eastAsia="Bodoni" w:hAnsi="Georgia" w:cs="Bodoni"/>
                <w:sz w:val="18"/>
                <w:szCs w:val="18"/>
              </w:rPr>
              <w:t>Berat Badan Normal</w:t>
            </w:r>
          </w:p>
        </w:tc>
        <w:tc>
          <w:tcPr>
            <w:tcW w:w="696" w:type="dxa"/>
          </w:tcPr>
          <w:p w14:paraId="579A3A45" w14:textId="79A570C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2BA423B" w14:textId="682DADD1"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bl>
    <w:p w14:paraId="2DF62089" w14:textId="6C62BFAE" w:rsidR="00FC2BE2" w:rsidRPr="00CB675C" w:rsidRDefault="00036F04" w:rsidP="00FC2BE2">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00FC2BE2" w:rsidRPr="00CB675C">
        <w:rPr>
          <w:rFonts w:ascii="Georgia" w:eastAsia="Bodoni" w:hAnsi="Georgia" w:cs="Bodoni"/>
          <w:sz w:val="18"/>
          <w:szCs w:val="18"/>
        </w:rPr>
        <w:t xml:space="preserve">: </w:t>
      </w:r>
      <w:r>
        <w:rPr>
          <w:rFonts w:ascii="Georgia" w:eastAsia="Bodoni" w:hAnsi="Georgia" w:cs="Bodoni"/>
          <w:sz w:val="18"/>
          <w:szCs w:val="18"/>
        </w:rPr>
        <w:t>Primer</w:t>
      </w:r>
      <w:r w:rsidR="00FC2BE2" w:rsidRPr="00CB675C">
        <w:rPr>
          <w:rFonts w:ascii="Georgia" w:eastAsia="Bodoni" w:hAnsi="Georgia" w:cs="Bodoni"/>
          <w:sz w:val="18"/>
          <w:szCs w:val="18"/>
        </w:rPr>
        <w:t xml:space="preserve"> data processing</w:t>
      </w:r>
    </w:p>
    <w:p w14:paraId="36A68232" w14:textId="2024510A" w:rsidR="00036F04"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Tabel 2</w:t>
      </w:r>
      <w:r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TB/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036F04" w:rsidRPr="00CB675C" w14:paraId="509EB033" w14:textId="77777777" w:rsidTr="00C57B4E">
        <w:trPr>
          <w:trHeight w:val="282"/>
          <w:jc w:val="center"/>
        </w:trPr>
        <w:tc>
          <w:tcPr>
            <w:tcW w:w="2916" w:type="dxa"/>
            <w:tcBorders>
              <w:top w:val="single" w:sz="4" w:space="0" w:color="000000"/>
              <w:bottom w:val="single" w:sz="4" w:space="0" w:color="000000"/>
            </w:tcBorders>
            <w:vAlign w:val="center"/>
          </w:tcPr>
          <w:p w14:paraId="2CDD8138"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48B31F01"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1AB94527"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036F04" w:rsidRPr="00CB675C" w14:paraId="63F427B6" w14:textId="77777777" w:rsidTr="00C57B4E">
        <w:trPr>
          <w:trHeight w:val="269"/>
          <w:jc w:val="center"/>
        </w:trPr>
        <w:tc>
          <w:tcPr>
            <w:tcW w:w="2916" w:type="dxa"/>
            <w:tcBorders>
              <w:top w:val="single" w:sz="4" w:space="0" w:color="000000"/>
            </w:tcBorders>
          </w:tcPr>
          <w:p w14:paraId="72DA75DB" w14:textId="398AE3FB"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Sangat Pendek</w:t>
            </w:r>
          </w:p>
        </w:tc>
        <w:tc>
          <w:tcPr>
            <w:tcW w:w="696" w:type="dxa"/>
            <w:tcBorders>
              <w:top w:val="single" w:sz="4" w:space="0" w:color="000000"/>
            </w:tcBorders>
          </w:tcPr>
          <w:p w14:paraId="41E850E3" w14:textId="0C8B268E"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Borders>
              <w:top w:val="single" w:sz="4" w:space="0" w:color="000000"/>
            </w:tcBorders>
          </w:tcPr>
          <w:p w14:paraId="0873F7C0" w14:textId="23FC1909"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036F04" w:rsidRPr="00CB675C" w14:paraId="3D09C96D" w14:textId="77777777" w:rsidTr="00C57B4E">
        <w:trPr>
          <w:trHeight w:val="284"/>
          <w:jc w:val="center"/>
        </w:trPr>
        <w:tc>
          <w:tcPr>
            <w:tcW w:w="2916" w:type="dxa"/>
          </w:tcPr>
          <w:p w14:paraId="28A45C57" w14:textId="32725C1F"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Pendek</w:t>
            </w:r>
          </w:p>
        </w:tc>
        <w:tc>
          <w:tcPr>
            <w:tcW w:w="696" w:type="dxa"/>
          </w:tcPr>
          <w:p w14:paraId="44774CAC" w14:textId="3289C955"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FC53EDF" w14:textId="15850A6C"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r w:rsidR="00036F04" w:rsidRPr="00CB675C" w14:paraId="2040A4AA" w14:textId="77777777" w:rsidTr="00C57B4E">
        <w:trPr>
          <w:trHeight w:val="284"/>
          <w:jc w:val="center"/>
        </w:trPr>
        <w:tc>
          <w:tcPr>
            <w:tcW w:w="2916" w:type="dxa"/>
          </w:tcPr>
          <w:p w14:paraId="3B814153" w14:textId="5BB4EF69"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Normal</w:t>
            </w:r>
          </w:p>
        </w:tc>
        <w:tc>
          <w:tcPr>
            <w:tcW w:w="696" w:type="dxa"/>
          </w:tcPr>
          <w:p w14:paraId="68B3E81D" w14:textId="12C79941"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8DC8E01" w14:textId="39EC18E5"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r w:rsidR="00036F04" w:rsidRPr="00CB675C" w14:paraId="55272B74" w14:textId="77777777" w:rsidTr="00C57B4E">
        <w:trPr>
          <w:trHeight w:val="284"/>
          <w:jc w:val="center"/>
        </w:trPr>
        <w:tc>
          <w:tcPr>
            <w:tcW w:w="2916" w:type="dxa"/>
          </w:tcPr>
          <w:p w14:paraId="0F4355F2" w14:textId="5ABADCDA" w:rsid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Tinggi</w:t>
            </w:r>
          </w:p>
        </w:tc>
        <w:tc>
          <w:tcPr>
            <w:tcW w:w="696" w:type="dxa"/>
          </w:tcPr>
          <w:p w14:paraId="2544DB17" w14:textId="4DB77D9F"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5D95C158" w14:textId="135B2238"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6AF9E19A" w14:textId="77777777" w:rsidR="00036F04" w:rsidRPr="00CB675C" w:rsidRDefault="00036F04" w:rsidP="00036F04">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302AE58C" w14:textId="2C45A368" w:rsidR="008A2059" w:rsidRPr="00CB675C" w:rsidRDefault="008A2059" w:rsidP="008A2059">
      <w:pPr>
        <w:spacing w:after="0" w:line="240" w:lineRule="auto"/>
        <w:jc w:val="center"/>
        <w:rPr>
          <w:rFonts w:ascii="Georgia" w:eastAsia="Bodoni" w:hAnsi="Georgia" w:cs="Bodoni"/>
          <w:sz w:val="18"/>
          <w:szCs w:val="18"/>
        </w:rPr>
      </w:pPr>
      <w:r>
        <w:rPr>
          <w:rFonts w:ascii="Georgia" w:eastAsia="Bodoni" w:hAnsi="Georgia" w:cs="Bodoni"/>
          <w:sz w:val="18"/>
          <w:szCs w:val="18"/>
        </w:rPr>
        <w:t>Tabel 3</w:t>
      </w:r>
      <w:r w:rsidRPr="00CB675C">
        <w:rPr>
          <w:rFonts w:ascii="Georgia" w:eastAsia="Bodoni" w:hAnsi="Georgia" w:cs="Bodoni"/>
          <w:sz w:val="18"/>
          <w:szCs w:val="18"/>
        </w:rPr>
        <w:t xml:space="preserve">. </w:t>
      </w:r>
      <w:r>
        <w:rPr>
          <w:rFonts w:ascii="Georgia" w:eastAsia="Bodoni" w:hAnsi="Georgia" w:cs="Bodoni"/>
          <w:sz w:val="18"/>
          <w:szCs w:val="18"/>
        </w:rPr>
        <w:t>Distribusi Frekuensi Status Nutrisi Balita berdasarkan BB/ TB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8A2059" w:rsidRPr="00CB675C" w14:paraId="74BDED8A" w14:textId="77777777" w:rsidTr="00C57B4E">
        <w:trPr>
          <w:trHeight w:val="282"/>
          <w:jc w:val="center"/>
        </w:trPr>
        <w:tc>
          <w:tcPr>
            <w:tcW w:w="2916" w:type="dxa"/>
            <w:tcBorders>
              <w:top w:val="single" w:sz="4" w:space="0" w:color="000000"/>
              <w:bottom w:val="single" w:sz="4" w:space="0" w:color="000000"/>
            </w:tcBorders>
            <w:vAlign w:val="center"/>
          </w:tcPr>
          <w:p w14:paraId="78B4EE78"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Kategori</w:t>
            </w:r>
          </w:p>
        </w:tc>
        <w:tc>
          <w:tcPr>
            <w:tcW w:w="696" w:type="dxa"/>
            <w:tcBorders>
              <w:top w:val="single" w:sz="4" w:space="0" w:color="000000"/>
              <w:bottom w:val="single" w:sz="4" w:space="0" w:color="000000"/>
            </w:tcBorders>
            <w:vAlign w:val="center"/>
          </w:tcPr>
          <w:p w14:paraId="502D74CB"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7AE66BAE"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8A2059" w:rsidRPr="00CB675C" w14:paraId="0D9F9825" w14:textId="77777777" w:rsidTr="00C57B4E">
        <w:trPr>
          <w:trHeight w:val="269"/>
          <w:jc w:val="center"/>
        </w:trPr>
        <w:tc>
          <w:tcPr>
            <w:tcW w:w="2916" w:type="dxa"/>
            <w:tcBorders>
              <w:top w:val="single" w:sz="4" w:space="0" w:color="000000"/>
            </w:tcBorders>
          </w:tcPr>
          <w:p w14:paraId="354EC696" w14:textId="5E935377" w:rsidR="008A2059" w:rsidRPr="008A2059"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Buruk</w:t>
            </w:r>
          </w:p>
        </w:tc>
        <w:tc>
          <w:tcPr>
            <w:tcW w:w="696" w:type="dxa"/>
            <w:tcBorders>
              <w:top w:val="single" w:sz="4" w:space="0" w:color="000000"/>
            </w:tcBorders>
          </w:tcPr>
          <w:p w14:paraId="2A254149" w14:textId="2FB12626"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w:t>
            </w:r>
          </w:p>
        </w:tc>
        <w:tc>
          <w:tcPr>
            <w:tcW w:w="710" w:type="dxa"/>
            <w:tcBorders>
              <w:top w:val="single" w:sz="4" w:space="0" w:color="000000"/>
            </w:tcBorders>
          </w:tcPr>
          <w:p w14:paraId="72464A5C" w14:textId="40D68FF9"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0,7</w:t>
            </w:r>
          </w:p>
        </w:tc>
      </w:tr>
      <w:tr w:rsidR="008A2059" w:rsidRPr="00CB675C" w14:paraId="09AE6097" w14:textId="77777777" w:rsidTr="00C57B4E">
        <w:trPr>
          <w:trHeight w:val="284"/>
          <w:jc w:val="center"/>
        </w:trPr>
        <w:tc>
          <w:tcPr>
            <w:tcW w:w="2916" w:type="dxa"/>
          </w:tcPr>
          <w:p w14:paraId="3E9C8C7F" w14:textId="31A94E0D"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Kurang</w:t>
            </w:r>
          </w:p>
        </w:tc>
        <w:tc>
          <w:tcPr>
            <w:tcW w:w="696" w:type="dxa"/>
          </w:tcPr>
          <w:p w14:paraId="16C6C1CD" w14:textId="426771A1"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6</w:t>
            </w:r>
          </w:p>
        </w:tc>
        <w:tc>
          <w:tcPr>
            <w:tcW w:w="710" w:type="dxa"/>
          </w:tcPr>
          <w:p w14:paraId="62058AE5" w14:textId="13F82647"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3,9</w:t>
            </w:r>
          </w:p>
        </w:tc>
      </w:tr>
      <w:tr w:rsidR="008A2059" w:rsidRPr="00CB675C" w14:paraId="4F9B148A" w14:textId="77777777" w:rsidTr="00C57B4E">
        <w:trPr>
          <w:trHeight w:val="284"/>
          <w:jc w:val="center"/>
        </w:trPr>
        <w:tc>
          <w:tcPr>
            <w:tcW w:w="2916" w:type="dxa"/>
          </w:tcPr>
          <w:p w14:paraId="01BC3BD4" w14:textId="52E23ACC"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Baik (N</w:t>
            </w:r>
            <w:r>
              <w:rPr>
                <w:rFonts w:ascii="Georgia" w:eastAsia="Bodoni" w:hAnsi="Georgia" w:cs="Bodoni"/>
                <w:sz w:val="18"/>
                <w:szCs w:val="18"/>
              </w:rPr>
              <w:t>ormal)</w:t>
            </w:r>
          </w:p>
        </w:tc>
        <w:tc>
          <w:tcPr>
            <w:tcW w:w="696" w:type="dxa"/>
          </w:tcPr>
          <w:p w14:paraId="2D4FE59F" w14:textId="3291088E"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143</w:t>
            </w:r>
          </w:p>
        </w:tc>
        <w:tc>
          <w:tcPr>
            <w:tcW w:w="710" w:type="dxa"/>
          </w:tcPr>
          <w:p w14:paraId="6D28C1AE" w14:textId="48247CA1" w:rsidR="008A2059" w:rsidRPr="00CB675C" w:rsidRDefault="001F089B" w:rsidP="00C57B4E">
            <w:pPr>
              <w:spacing w:after="0" w:line="240" w:lineRule="auto"/>
              <w:jc w:val="right"/>
              <w:rPr>
                <w:rFonts w:ascii="Georgia" w:eastAsia="Bodoni" w:hAnsi="Georgia" w:cs="Bodoni"/>
                <w:sz w:val="18"/>
                <w:szCs w:val="18"/>
              </w:rPr>
            </w:pPr>
            <w:r>
              <w:rPr>
                <w:rFonts w:ascii="Georgia" w:eastAsia="Bodoni" w:hAnsi="Georgia" w:cs="Bodoni"/>
                <w:sz w:val="18"/>
                <w:szCs w:val="18"/>
              </w:rPr>
              <w:t>94,1</w:t>
            </w:r>
          </w:p>
        </w:tc>
      </w:tr>
      <w:tr w:rsidR="008A2059" w:rsidRPr="00CB675C" w14:paraId="2254D62D" w14:textId="77777777" w:rsidTr="00C57B4E">
        <w:trPr>
          <w:trHeight w:val="284"/>
          <w:jc w:val="center"/>
        </w:trPr>
        <w:tc>
          <w:tcPr>
            <w:tcW w:w="2916" w:type="dxa"/>
          </w:tcPr>
          <w:p w14:paraId="0B6FD45E" w14:textId="7A9132A0" w:rsidR="008A2059" w:rsidRDefault="008A2059" w:rsidP="008A2059">
            <w:pPr>
              <w:pStyle w:val="ListParagraph"/>
              <w:numPr>
                <w:ilvl w:val="0"/>
                <w:numId w:val="4"/>
              </w:numPr>
              <w:spacing w:after="0" w:line="240" w:lineRule="auto"/>
              <w:jc w:val="both"/>
              <w:rPr>
                <w:rFonts w:ascii="Georgia" w:eastAsia="Bodoni" w:hAnsi="Georgia" w:cs="Bodoni"/>
                <w:sz w:val="18"/>
                <w:szCs w:val="18"/>
              </w:rPr>
            </w:pPr>
            <w:r>
              <w:rPr>
                <w:rFonts w:ascii="Georgia" w:eastAsia="Bodoni" w:hAnsi="Georgia" w:cs="Bodoni"/>
                <w:sz w:val="18"/>
                <w:szCs w:val="18"/>
              </w:rPr>
              <w:t xml:space="preserve">Resiko </w:t>
            </w:r>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 Lebih</w:t>
            </w:r>
          </w:p>
        </w:tc>
        <w:tc>
          <w:tcPr>
            <w:tcW w:w="696" w:type="dxa"/>
          </w:tcPr>
          <w:p w14:paraId="5C32D2A5"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4C7DC22"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4BF70BCD" w14:textId="327796DE" w:rsidR="00360F6C" w:rsidRPr="00F94AF6" w:rsidRDefault="008A2059" w:rsidP="00F94AF6">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0D4A0DAD" w14:textId="16E28235" w:rsidR="007D011B" w:rsidRPr="007D011B" w:rsidRDefault="001F089B" w:rsidP="000067F4">
      <w:pPr>
        <w:spacing w:after="0" w:line="240" w:lineRule="auto"/>
        <w:jc w:val="both"/>
        <w:rPr>
          <w:rFonts w:ascii="Georgia" w:eastAsia="Bodoni" w:hAnsi="Georgia" w:cs="Bodoni"/>
          <w:sz w:val="22"/>
          <w:szCs w:val="22"/>
        </w:rPr>
      </w:pPr>
      <w:r w:rsidRPr="007D011B">
        <w:rPr>
          <w:rFonts w:ascii="Georgia" w:eastAsia="Bodoni" w:hAnsi="Georgia" w:cs="Bodoni"/>
          <w:sz w:val="22"/>
          <w:szCs w:val="22"/>
        </w:rPr>
        <w:t>Berdasarkan tabel 1 didapatkan data bahwa sebagian besar balita di Desa Parit Baru berada pada kelompok berat badan Normal sebanyak 141 balita (92,7%). Pada Tabel 2 dijelaskan bahwa sebagian besar balita memiliki status tinggi badan perumur dalam kategori normal yaitu 141 balita(92,7%). Pada Tabel 3 didapatkan bahwa Sebagian besar Balita berada pada kategori gi</w:t>
      </w:r>
      <w:r w:rsidRPr="007D011B">
        <w:rPr>
          <w:rFonts w:ascii="Georgia" w:eastAsia="Bodoni" w:hAnsi="Georgia" w:cs="Bodoni"/>
          <w:iCs/>
          <w:color w:val="000000"/>
          <w:sz w:val="22"/>
          <w:szCs w:val="22"/>
        </w:rPr>
        <w:t>z</w:t>
      </w:r>
      <w:r w:rsidRPr="007D011B">
        <w:rPr>
          <w:rFonts w:ascii="Georgia" w:eastAsia="Bodoni" w:hAnsi="Georgia" w:cs="Bodoni"/>
          <w:sz w:val="22"/>
          <w:szCs w:val="22"/>
        </w:rPr>
        <w:t xml:space="preserve">i baik (Normal) yaitu sebesar 134 balita (94,1%) Hal ini menunjukkan bahwa secara umum balita di Desa Parit Baru memiliki status nutrisi yang baik. </w:t>
      </w:r>
      <w:r w:rsidR="007D011B" w:rsidRPr="007D011B">
        <w:rPr>
          <w:rFonts w:ascii="Georgia" w:eastAsia="Bodoni" w:hAnsi="Georgia" w:cs="Bodoni"/>
          <w:sz w:val="22"/>
          <w:szCs w:val="22"/>
        </w:rPr>
        <w:t xml:space="preserve">Hal ini sejalan dengan  pendapat yaitu status nutrisi yang baik sangat diperlukan oleh manusia dalam semua rentang usia khususnya balita. Balita mengalami tumbuh kembang yang tergantung kepada status nutrisi balita itu sendiri </w:t>
      </w:r>
      <w:r w:rsidR="007D011B" w:rsidRPr="007D011B">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{"citationItems":[{"id":"ITEM-1","itemData":{"DOI":"10.32382/medkes.v13i1.66","ISSN":"1907-8153","abstract":"Status gizi yang baik sangat diperlukan oleh manusia dalam semua rentang usia khusunya balita. Telah diketahui bahwa tumbuh kembang balita bergantung dari status gizi yang dimiliki oleh balita itu sendiri. Jumlah balita di RT 03 / RW 09 Kelurahan Barombong Kecamatan Tamalate Kota Makassar terus meningkat dari tahun ke tahun. Seiring dengan meningkatnya jumlah balita, orang tua juga harus dapat menjamin peningkatan status gizi balita tersebut . Penelitian ini bertujuan mengetahui status gizi balita yang ada d i RT 03 / RW 09 Kelurahan Barombong Kecamatan Tamalate Kota Makassar. Jenis penelitian yang digunakan adalah penelitian deskriptif kuantitatif dengan metode pendekatan cross sectional. Variable yang diteliti adalah status gizi balita dengan mengukur tinggi badan (TB) dan berat badan (BB) balita. Alat bantu untuk mengambil data adalah meteran dan timbangan. Populasi penelitian adalah balita usia 1 5 tahun di RT 03 / RW 09 Kelurahan Barombong Kecamatan Tamalate Kota Makassar yaitu berjumlah 22 balita. Pemilih an sampel menggunakan total sampling, sehingga didapatkan jumlah sampel sebanyak 22 balita. Status gizi balita dinilai dengan menggunakan indeks BB/TB, dimana Status Gizi Baik jika indeks BB/TB &gt; 90%, Status Gizi Kurang jika indeks BB/TB 81% 90%, dan Sta tus Gizi Buruk jika indeks BB/TB &lt; 80 %. Hasil penelitian menunjukkan bahwa balita yang memiliki status gizi baik sebanyak 10 orang (45,5%), yang memiliki status gizi kurang sebanyak 11 orang (50,0%), sementara balita dengan status gizi buruk sebanyak 1 or ang (4,5%). Hasil ini menunjukkan bahwa balita dengan status gizi kurang lebih banyak daripada balita dengan status gizi baik. Salah satu hal yang menjadi penyebabnya adalah kurangnya intake nutrisi yang seimbang pada balita tersebut. Kondisi ini dapat d idukung dengan kurangnya pengetahuan ibu tentang gizi seimbang. Kesimpulan dari penelitian ini adalah sebagian besar balita yang ada di RT 03 / RW 09 Kelurahan Barombong Kecamatan Tamalate Kota Makassar memiliki status gizi kurang. Disarankan kepada petug as kesehatan setempat agar dapat memberikan penyuluhan kesehatan kepada ibu ibu balita tentang pentingnya status gizi yang baik bagi pertumbuhan fisik dan mental balita Kata Kunci : status gizi, balita","author":[{"dropping-particle":"","family":"Pasambo","given":"Yourisna","non-dropping-particle":"","parse-names":false,"suffix":""}],"container-title":"Media Kesehatan Politeknik Kesehatan Makassar","id":"ITEM-1","issue":"1","issued":{"date-parts":[["2018"]]},"page":"1","title":"Gambaran Status Gizi Balita Di Rt 03 / Rw 09 Kelurahan Barombong Kecamatan Tamalate Kota Makassar","type":"article-journal","volume":"13"},"uris":["http://www.mendeley.com/documents/?uuid=2bbc05c3-20cf-456d-a306-7a8e3ac4ba04"]}],"mendeley":{"formattedCitation":"(Pasambo, 2018)","plainTextFormattedCitation":"(Pasambo, 2018)","previouslyFormattedCitation":"(Pasambo, 2018)"},"properties":{"noteIndex":0},"schema":"https://github.com/citation-style-language/schema/raw/master/csl-citation.json"}</w:instrText>
      </w:r>
      <w:r w:rsidR="007D011B" w:rsidRPr="007D011B">
        <w:rPr>
          <w:rFonts w:ascii="Georgia" w:eastAsia="Bodoni" w:hAnsi="Georgia" w:cs="Bodoni"/>
          <w:sz w:val="22"/>
          <w:szCs w:val="22"/>
        </w:rPr>
        <w:fldChar w:fldCharType="separate"/>
      </w:r>
      <w:r w:rsidR="007D011B" w:rsidRPr="007D011B">
        <w:rPr>
          <w:rFonts w:ascii="Georgia" w:eastAsia="Bodoni" w:hAnsi="Georgia" w:cs="Bodoni"/>
          <w:noProof/>
          <w:sz w:val="22"/>
          <w:szCs w:val="22"/>
        </w:rPr>
        <w:t>(Pasambo, 2018)</w:t>
      </w:r>
      <w:r w:rsidR="007D011B" w:rsidRPr="007D011B">
        <w:rPr>
          <w:rFonts w:ascii="Georgia" w:eastAsia="Bodoni" w:hAnsi="Georgia" w:cs="Bodoni"/>
          <w:sz w:val="22"/>
          <w:szCs w:val="22"/>
        </w:rPr>
        <w:fldChar w:fldCharType="end"/>
      </w:r>
      <w:r w:rsidR="007D011B" w:rsidRPr="007D011B">
        <w:rPr>
          <w:rFonts w:ascii="Georgia" w:eastAsia="Bodoni" w:hAnsi="Georgia" w:cs="Bodoni"/>
          <w:sz w:val="22"/>
          <w:szCs w:val="22"/>
        </w:rPr>
        <w:t>.</w:t>
      </w:r>
    </w:p>
    <w:p w14:paraId="69456118" w14:textId="77777777" w:rsidR="007D011B" w:rsidRPr="007D011B" w:rsidRDefault="007D011B" w:rsidP="000067F4">
      <w:pPr>
        <w:spacing w:after="0" w:line="240" w:lineRule="auto"/>
        <w:jc w:val="both"/>
        <w:rPr>
          <w:rFonts w:ascii="Georgia" w:eastAsia="Bodoni" w:hAnsi="Georgia" w:cs="Bodoni"/>
          <w:sz w:val="22"/>
          <w:szCs w:val="22"/>
        </w:rPr>
      </w:pPr>
    </w:p>
    <w:p w14:paraId="0A8A84DE" w14:textId="2B0BE3AA" w:rsidR="007D011B" w:rsidRPr="007D011B" w:rsidRDefault="001F089B" w:rsidP="000067F4">
      <w:pPr>
        <w:spacing w:after="0" w:line="240" w:lineRule="auto"/>
        <w:jc w:val="both"/>
        <w:rPr>
          <w:rFonts w:ascii="Georgia" w:eastAsia="Bodoni" w:hAnsi="Georgia" w:cs="Bodoni"/>
          <w:sz w:val="22"/>
          <w:szCs w:val="22"/>
        </w:rPr>
      </w:pPr>
      <w:r w:rsidRPr="007D011B">
        <w:rPr>
          <w:rFonts w:ascii="Georgia" w:eastAsia="Bodoni" w:hAnsi="Georgia" w:cs="Bodoni"/>
          <w:sz w:val="22"/>
          <w:szCs w:val="22"/>
        </w:rPr>
        <w:t>Namun sangat disayangkan bahwa</w:t>
      </w:r>
      <w:r w:rsidR="007D011B" w:rsidRPr="007D011B">
        <w:rPr>
          <w:rFonts w:ascii="Georgia" w:eastAsia="Bodoni" w:hAnsi="Georgia" w:cs="Bodoni"/>
          <w:sz w:val="22"/>
          <w:szCs w:val="22"/>
        </w:rPr>
        <w:t xml:space="preserve"> masih</w:t>
      </w:r>
      <w:r w:rsidRPr="007D011B">
        <w:rPr>
          <w:rFonts w:ascii="Georgia" w:eastAsia="Bodoni" w:hAnsi="Georgia" w:cs="Bodoni"/>
          <w:sz w:val="22"/>
          <w:szCs w:val="22"/>
        </w:rPr>
        <w:t xml:space="preserve"> ada balita</w:t>
      </w:r>
      <w:r w:rsidR="007D011B" w:rsidRPr="007D011B">
        <w:rPr>
          <w:rFonts w:ascii="Georgia" w:eastAsia="Bodoni" w:hAnsi="Georgia" w:cs="Bodoni"/>
          <w:sz w:val="22"/>
          <w:szCs w:val="22"/>
        </w:rPr>
        <w:t xml:space="preserve"> di Desa Parit Baru Kabupaten Kampar</w:t>
      </w:r>
      <w:r w:rsidRPr="007D011B">
        <w:rPr>
          <w:rFonts w:ascii="Georgia" w:eastAsia="Bodoni" w:hAnsi="Georgia" w:cs="Bodoni"/>
          <w:sz w:val="22"/>
          <w:szCs w:val="22"/>
        </w:rPr>
        <w:t xml:space="preserve"> yang mengalami </w:t>
      </w:r>
      <w:r w:rsidR="007D011B" w:rsidRPr="007D011B">
        <w:rPr>
          <w:rFonts w:ascii="Georgia" w:eastAsia="Bodoni" w:hAnsi="Georgia" w:cs="Bodoni"/>
          <w:sz w:val="22"/>
          <w:szCs w:val="22"/>
        </w:rPr>
        <w:t xml:space="preserve">kekurangan nutrisi berupa wasting </w:t>
      </w:r>
      <w:r w:rsidRPr="007D011B">
        <w:rPr>
          <w:rFonts w:ascii="Georgia" w:eastAsia="Bodoni" w:hAnsi="Georgia" w:cs="Bodoni"/>
          <w:sz w:val="22"/>
          <w:szCs w:val="22"/>
        </w:rPr>
        <w:t>dan stunting sehingga hal ini perlu mendapat</w:t>
      </w:r>
      <w:r w:rsidR="000067F4" w:rsidRPr="007D011B">
        <w:rPr>
          <w:rFonts w:ascii="Georgia" w:eastAsia="Bodoni" w:hAnsi="Georgia" w:cs="Bodoni"/>
          <w:sz w:val="22"/>
          <w:szCs w:val="22"/>
        </w:rPr>
        <w:t xml:space="preserve"> perhatian dari berbagai pihak. </w:t>
      </w:r>
      <w:r w:rsidR="000067F4" w:rsidRPr="007D011B">
        <w:rPr>
          <w:rFonts w:ascii="Georgia" w:hAnsi="Georgia" w:cs="Times New Roman"/>
          <w:sz w:val="22"/>
          <w:szCs w:val="22"/>
          <w:lang w:val="id-ID"/>
        </w:rPr>
        <w:t>Stunting merefleksikan gangguan pertumbuhan sebagai dampak dari rendahnya status gizi dan kesehatan pada periode pre- dan post-natal. UNICEF framework menjelaskan tentang faktor penyebab terjadinya malnutrisi. Dua penyebab langsung stunting adalah faktor penyakit dan asupan zat gizi. Kedua faktor ini berhubungan dengan faktor pola asuh, akses terhadap makanan, akses terhadap layanan kesehatan dan sanitasi lingkungan. Namun, penyebab dasar dari semua ini adalah terdapat pada level individu dan rumah tangga tersebut, seperti tinggkat pendidikan, pendapatan rumah- tangga. Banyak penelitian cross-sectional menemukan hubungan yang erat antara tingkat pendidik</w:t>
      </w:r>
      <w:r w:rsidR="00B07A02">
        <w:rPr>
          <w:rFonts w:ascii="Georgia" w:hAnsi="Georgia" w:cs="Times New Roman"/>
          <w:sz w:val="22"/>
          <w:szCs w:val="22"/>
          <w:lang w:val="id-ID"/>
        </w:rPr>
        <w:t xml:space="preserve">an ibu dengan status gizi anak </w:t>
      </w:r>
      <w:r w:rsidR="00B07A02">
        <w:rPr>
          <w:rFonts w:ascii="Georgia" w:hAnsi="Georgia" w:cs="Times New Roman"/>
          <w:sz w:val="22"/>
          <w:szCs w:val="22"/>
          <w:lang w:val="id-ID"/>
        </w:rPr>
        <w:fldChar w:fldCharType="begin" w:fldLock="1"/>
      </w:r>
      <w:r w:rsidR="00B07A02">
        <w:rPr>
          <w:rFonts w:ascii="Georgia" w:hAnsi="Georgia" w:cs="Times New Roman"/>
          <w:sz w:val="22"/>
          <w:szCs w:val="22"/>
          <w:lang w:val="id-ID"/>
        </w:rPr>
        <w:instrText>ADDIN CSL_CITATION {"citationItems":[{"id":"ITEM-1","itemData":{"DOI":"10.1177/15648265130342s103","ISSN":"03795721","PMID":"24049992","abstract":"To further reduce stunting in Southeast Asia, a rapidly changing region, its main causes need to be identified. Assess the relationship between different causes of stunting and stunting prevalence over time in Southeast Asia. Review trends in mortality, stunting, economic development, and access to nutritious foods over time and among different subgroups in Southeast Asian countries. Between 1990-2011, mortality among under-five children declined from 69/1,000 to 29/1,000 live births. Although disease reduction, one of two direct causes of stunting, has played an important role which should be maintained, improvement in meeting nutrient requirements, the other direct cause, is necessary to reduce stunting further. This requires dietary diversity, which is affected by rapidly changing factors: economic development; urbanization, giving greater access to larger variety of foods, including processed and fortified foods; parental education; and modernizing food systems, with increased distance between food producers and consumers. Wealthier consumers are increasingly able to access a more nutritious diet, while poorer consumers need support to improve access, and may also still need better hygiene and sanitation. In order to accelerate stunting reduction in Southeast Asia, availability and access to nutritious foods should be increased by collaboration between private and public sectors, and the Association of Southeast Asian Nations (ASEAN) can play a facilitating role. The private sector can produce and market nutritious foods, while the public sector sets standards, promotes healthy food choices, and ensures access to nutritious foods for the poorest, e.g, through social safety net programs.","author":[{"dropping-particle":"","family":"Bloem","given":"Martin W.","non-dropping-particle":"","parse-names":false,"suffix":""},{"dropping-particle":"","family":"Pee","given":"Saskia","non-dropping-particle":"de","parse-names":false,"suffix":""},{"dropping-particle":"","family":"Hop","given":"Le Thi","non-dropping-particle":"","parse-names":false,"suffix":""},{"dropping-particle":"","family":"Khan","given":"Nguyen Cong","non-dropping-particle":"","parse-names":false,"suffix":""},{"dropping-particle":"","family":"Laillou","given":"Arnaud","non-dropping-particle":"","parse-names":false,"suffix":""},{"dropping-particle":"","family":"Minarto","given":"","non-dropping-particle":"","parse-names":false,"suffix":""},{"dropping-particle":"","family":"Moench-Pfanner","given":"Regina","non-dropping-particle":"","parse-names":false,"suffix":""},{"dropping-particle":"","family":"Soekarjo","given":"Damayanti","non-dropping-particle":"","parse-names":false,"suffix":""},{"dropping-particle":"","family":"Soekirman","given":"","non-dropping-particle":"","parse-names":false,"suffix":""},{"dropping-particle":"","family":"Solon","given":"J. Antonio","non-dropping-particle":"","parse-names":false,"suffix":""},{"dropping-particle":"","family":"Theary","given":"Chan","non-dropping-particle":"","parse-names":false,"suffix":""},{"dropping-particle":"","family":"Wasantwisut","given":"Emorn","non-dropping-particle":"","parse-names":false,"suffix":""}],"container-title":"Food and nutrition bulletin","id":"ITEM-1","issue":"2 Suppl","issued":{"date-parts":[["2013"]]},"page":"8-16","title":"Key strategies to further reduce stunting in Southeast Asia: lessons from the ASEAN countries workshop.","type":"article-journal","volume":"34"},"uris":["http://www.mendeley.com/documents/?uuid=2fead4e4-0326-48c0-959b-9432f056b11a"]}],"mendeley":{"formattedCitation":"(Bloem et al., 2013)","plainTextFormattedCitation":"(Bloem et al., 2013)","previouslyFormattedCitation":"(Bloem et al., 2013)"},"properties":{"noteIndex":0},"schema":"https://github.com/citation-style-language/schema/raw/master/csl-citation.json"}</w:instrText>
      </w:r>
      <w:r w:rsidR="00B07A02">
        <w:rPr>
          <w:rFonts w:ascii="Georgia" w:hAnsi="Georgia" w:cs="Times New Roman"/>
          <w:sz w:val="22"/>
          <w:szCs w:val="22"/>
          <w:lang w:val="id-ID"/>
        </w:rPr>
        <w:fldChar w:fldCharType="separate"/>
      </w:r>
      <w:r w:rsidR="00B07A02" w:rsidRPr="00B07A02">
        <w:rPr>
          <w:rFonts w:ascii="Georgia" w:hAnsi="Georgia" w:cs="Times New Roman"/>
          <w:noProof/>
          <w:sz w:val="22"/>
          <w:szCs w:val="22"/>
          <w:lang w:val="id-ID"/>
        </w:rPr>
        <w:t>(Bloem et al., 2013)</w:t>
      </w:r>
      <w:r w:rsidR="00B07A02">
        <w:rPr>
          <w:rFonts w:ascii="Georgia" w:hAnsi="Georgia" w:cs="Times New Roman"/>
          <w:sz w:val="22"/>
          <w:szCs w:val="22"/>
          <w:lang w:val="id-ID"/>
        </w:rPr>
        <w:fldChar w:fldCharType="end"/>
      </w:r>
      <w:r w:rsidR="000067F4" w:rsidRPr="007D011B">
        <w:rPr>
          <w:rFonts w:ascii="Georgia" w:hAnsi="Georgia" w:cs="Times New Roman"/>
          <w:sz w:val="22"/>
          <w:szCs w:val="22"/>
          <w:lang w:val="id-ID"/>
        </w:rPr>
        <w:t>.</w:t>
      </w:r>
    </w:p>
    <w:p w14:paraId="551D8A09" w14:textId="77777777" w:rsidR="007D011B" w:rsidRPr="007D011B" w:rsidRDefault="007D011B" w:rsidP="000067F4">
      <w:pPr>
        <w:spacing w:after="0" w:line="240" w:lineRule="auto"/>
        <w:jc w:val="both"/>
        <w:rPr>
          <w:rFonts w:ascii="Georgia" w:eastAsia="Bodoni" w:hAnsi="Georgia" w:cs="Bodoni"/>
          <w:sz w:val="22"/>
          <w:szCs w:val="22"/>
        </w:rPr>
      </w:pPr>
    </w:p>
    <w:p w14:paraId="409D1002" w14:textId="501E2C66" w:rsidR="0089403C" w:rsidRPr="00832456" w:rsidRDefault="00B07A02" w:rsidP="000067F4">
      <w:pPr>
        <w:spacing w:after="0" w:line="240" w:lineRule="auto"/>
        <w:jc w:val="both"/>
        <w:rPr>
          <w:rFonts w:ascii="Georgia" w:hAnsi="Georgia" w:cs="Times New Roman"/>
          <w:sz w:val="22"/>
          <w:szCs w:val="22"/>
        </w:rPr>
      </w:pPr>
      <w:r>
        <w:rPr>
          <w:rFonts w:ascii="Georgia" w:hAnsi="Georgia" w:cs="Times New Roman"/>
          <w:sz w:val="22"/>
          <w:szCs w:val="22"/>
        </w:rPr>
        <w:t xml:space="preserve">Menurut Badan Kesehatan Dunia </w:t>
      </w:r>
      <w:r>
        <w:rPr>
          <w:rFonts w:ascii="Georgia" w:hAnsi="Georgia" w:cs="Times New Roman"/>
          <w:sz w:val="22"/>
          <w:szCs w:val="22"/>
          <w:lang w:val="id-ID"/>
        </w:rPr>
        <w:fldChar w:fldCharType="begin" w:fldLock="1"/>
      </w:r>
      <w:r>
        <w:rPr>
          <w:rFonts w:ascii="Georgia" w:hAnsi="Georgia" w:cs="Times New Roman"/>
          <w:sz w:val="22"/>
          <w:szCs w:val="22"/>
          <w:lang w:val="id-ID"/>
        </w:rPr>
        <w:instrText>ADDIN CSL_CITATION {"citationItems":[{"id":"ITEM-1","itemData":{"author":[{"dropping-particle":"","family":"WHO","given":"","non-dropping-particle":"","parse-names":false,"suffix":""}],"id":"ITEM-1","issued":{"date-parts":[["2014"]]},"publisher-place":"Switzerland","title":"Global Status Report On Alcohol and Health","type":"report"},"uris":["http://www.mendeley.com/documents/?uuid=520d9649-113d-403e-8f21-571a9758198b"]}],"mendeley":{"formattedCitation":"(WHO, 2014)","plainTextFormattedCitation":"(WHO, 2014)","previouslyFormattedCitation":"(WHO, 2014)"},"properties":{"noteIndex":0},"schema":"https://github.com/citation-style-language/schema/raw/master/csl-citation.json"}</w:instrText>
      </w:r>
      <w:r>
        <w:rPr>
          <w:rFonts w:ascii="Georgia" w:hAnsi="Georgia" w:cs="Times New Roman"/>
          <w:sz w:val="22"/>
          <w:szCs w:val="22"/>
          <w:lang w:val="id-ID"/>
        </w:rPr>
        <w:fldChar w:fldCharType="separate"/>
      </w:r>
      <w:r w:rsidRPr="00B07A02">
        <w:rPr>
          <w:rFonts w:ascii="Georgia" w:hAnsi="Georgia" w:cs="Times New Roman"/>
          <w:noProof/>
          <w:sz w:val="22"/>
          <w:szCs w:val="22"/>
          <w:lang w:val="id-ID"/>
        </w:rPr>
        <w:t>(WHO, 2014)</w:t>
      </w:r>
      <w:r>
        <w:rPr>
          <w:rFonts w:ascii="Georgia" w:hAnsi="Georgia" w:cs="Times New Roman"/>
          <w:sz w:val="22"/>
          <w:szCs w:val="22"/>
          <w:lang w:val="id-ID"/>
        </w:rPr>
        <w:fldChar w:fldCharType="end"/>
      </w:r>
      <w:r>
        <w:rPr>
          <w:rFonts w:ascii="Georgia" w:hAnsi="Georgia" w:cs="Times New Roman"/>
          <w:sz w:val="22"/>
          <w:szCs w:val="22"/>
        </w:rPr>
        <w:t xml:space="preserve"> </w:t>
      </w:r>
      <w:r w:rsidR="000067F4" w:rsidRPr="007D011B">
        <w:rPr>
          <w:rFonts w:ascii="Georgia" w:hAnsi="Georgia" w:cs="Times New Roman"/>
          <w:sz w:val="22"/>
          <w:szCs w:val="22"/>
          <w:lang w:val="id-ID"/>
        </w:rPr>
        <w:t>membagi penyebab terjadinya stunting pada anak menjadi 4 kategori besar yaitu factor keluarga dan rumah tangga, makanan tambahan</w:t>
      </w:r>
      <w:r w:rsidR="00A74842">
        <w:rPr>
          <w:rFonts w:ascii="Georgia" w:hAnsi="Georgia" w:cs="Times New Roman"/>
          <w:sz w:val="22"/>
          <w:szCs w:val="22"/>
        </w:rPr>
        <w:t xml:space="preserve"> </w:t>
      </w:r>
      <w:r w:rsidR="000067F4" w:rsidRPr="007D011B">
        <w:rPr>
          <w:rFonts w:ascii="Georgia" w:hAnsi="Georgia" w:cs="Times New Roman"/>
          <w:sz w:val="22"/>
          <w:szCs w:val="22"/>
          <w:lang w:val="id-ID"/>
        </w:rPr>
        <w:t>/</w:t>
      </w:r>
      <w:r w:rsidR="00A74842">
        <w:rPr>
          <w:rFonts w:ascii="Georgia" w:hAnsi="Georgia" w:cs="Times New Roman"/>
          <w:sz w:val="22"/>
          <w:szCs w:val="22"/>
        </w:rPr>
        <w:t xml:space="preserve"> </w:t>
      </w:r>
      <w:r w:rsidR="000067F4" w:rsidRPr="007D011B">
        <w:rPr>
          <w:rFonts w:ascii="Georgia" w:hAnsi="Georgia" w:cs="Times New Roman"/>
          <w:sz w:val="22"/>
          <w:szCs w:val="22"/>
          <w:lang w:val="id-ID"/>
        </w:rPr>
        <w:t xml:space="preserve">komplementer yang tidak adekuat, menyusui, dan infeksi. Faktor keluarga dan rumah tangga dibagi lagi menjadi faktor maternal dan faktor lingkungan rumah. Faktor maternal berupa nutrisi yang kurang pada saat prekonsepsi, kehamilan, dan laktasi, tinggi badan ibu yang rendah, infeksi, kehamilah pada usia remaja, kesehatan mental, </w:t>
      </w:r>
      <w:r w:rsidR="000067F4" w:rsidRPr="00800660">
        <w:rPr>
          <w:rFonts w:ascii="Georgia" w:hAnsi="Georgia" w:cs="Times New Roman"/>
          <w:i/>
          <w:sz w:val="22"/>
          <w:szCs w:val="22"/>
          <w:lang w:val="id-ID"/>
        </w:rPr>
        <w:t>intrauterine growth restriction</w:t>
      </w:r>
      <w:r w:rsidR="000067F4" w:rsidRPr="007D011B">
        <w:rPr>
          <w:rFonts w:ascii="Georgia" w:hAnsi="Georgia" w:cs="Times New Roman"/>
          <w:sz w:val="22"/>
          <w:szCs w:val="22"/>
          <w:lang w:val="id-ID"/>
        </w:rPr>
        <w:t xml:space="preserve"> (IUGR) dan kelahiran preterm, jarak kehamilan yang pendek, dan hipertensi. Faktor lingkungan rumah berupa stimulasi dan aktivitas anak yang tidak adekuat, perawatan yang kurang, sanitasi dan pasukan air yang tidak adekuat, akses dan ketersediaan pangan yang kurang, alokasi makanan dalam rumah tangga yang tidak sesuai, edukasi pengasuh yang rendah</w:t>
      </w:r>
      <w:r>
        <w:rPr>
          <w:rFonts w:ascii="Georgia" w:hAnsi="Georgia" w:cs="Times New Roman"/>
          <w:sz w:val="22"/>
          <w:szCs w:val="22"/>
        </w:rPr>
        <w:t xml:space="preserve"> </w:t>
      </w:r>
      <w:r>
        <w:rPr>
          <w:rFonts w:ascii="Georgia" w:hAnsi="Georgia" w:cs="Times New Roman"/>
          <w:sz w:val="22"/>
          <w:szCs w:val="22"/>
          <w:lang w:val="id-ID"/>
        </w:rPr>
        <w:fldChar w:fldCharType="begin" w:fldLock="1"/>
      </w:r>
      <w:r w:rsidR="00267D1C">
        <w:rPr>
          <w:rFonts w:ascii="Georgia" w:hAnsi="Georgia" w:cs="Times New Roman"/>
          <w:sz w:val="22"/>
          <w:szCs w:val="22"/>
          <w:lang w:val="id-ID"/>
        </w:rPr>
        <w:instrText>ADDIN CSL_CITATION {"citationItems":[{"id":"ITEM-1","itemData":{"DOI":"10.1177/15648265130342s103","ISSN":"03795721","PMID":"24049992","abstract":"To further reduce stunting in Southeast Asia, a rapidly changing region, its main causes need to be identified. Assess the relationship between different causes of stunting and stunting prevalence over time in Southeast Asia. Review trends in mortality, stunting, economic development, and access to nutritious foods over time and among different subgroups in Southeast Asian countries. Between 1990-2011, mortality among under-five children declined from 69/1,000 to 29/1,000 live births. Although disease reduction, one of two direct causes of stunting, has played an important role which should be maintained, improvement in meeting nutrient requirements, the other direct cause, is necessary to reduce stunting further. This requires dietary diversity, which is affected by rapidly changing factors: economic development; urbanization, giving greater access to larger variety of foods, including processed and fortified foods; parental education; and modernizing food systems, with increased distance between food producers and consumers. Wealthier consumers are increasingly able to access a more nutritious diet, while poorer consumers need support to improve access, and may also still need better hygiene and sanitation. In order to accelerate stunting reduction in Southeast Asia, availability and access to nutritious foods should be increased by collaboration between private and public sectors, and the Association of Southeast Asian Nations (ASEAN) can play a facilitating role. The private sector can produce and market nutritious foods, while the public sector sets standards, promotes healthy food choices, and ensures access to nutritious foods for the poorest, e.g, through social safety net programs.","author":[{"dropping-particle":"","family":"Bloem","given":"Martin W.","non-dropping-particle":"","parse-names":false,"suffix":""},{"dropping-particle":"","family":"Pee","given":"Saskia","non-dropping-particle":"de","parse-names":false,"suffix":""},{"dropping-particle":"","family":"Hop","given":"Le Thi","non-dropping-particle":"","parse-names":false,"suffix":""},{"dropping-particle":"","family":"Khan","given":"Nguyen Cong","non-dropping-particle":"","parse-names":false,"suffix":""},{"dropping-particle":"","family":"Laillou","given":"Arnaud","non-dropping-particle":"","parse-names":false,"suffix":""},{"dropping-particle":"","family":"Minarto","given":"","non-dropping-particle":"","parse-names":false,"suffix":""},{"dropping-particle":"","family":"Moench-Pfanner","given":"Regina","non-dropping-particle":"","parse-names":false,"suffix":""},{"dropping-particle":"","family":"Soekarjo","given":"Damayanti","non-dropping-particle":"","parse-names":false,"suffix":""},{"dropping-particle":"","family":"Soekirman","given":"","non-dropping-particle":"","parse-names":false,"suffix":""},{"dropping-particle":"","family":"Solon","given":"J. Antonio","non-dropping-particle":"","parse-names":false,"suffix":""},{"dropping-particle":"","family":"Theary","given":"Chan","non-dropping-particle":"","parse-names":false,"suffix":""},{"dropping-particle":"","family":"Wasantwisut","given":"Emorn","non-dropping-particle":"","parse-names":false,"suffix":""}],"container-title":"Food and nutrition bulletin","id":"ITEM-1","issue":"2 Suppl","issued":{"date-parts":[["2013"]]},"page":"8-16","title":"Key strategies to further reduce stunting in Southeast Asia: lessons from the ASEAN countries workshop.","type":"article-journal","volume":"34"},"uris":["http://www.mendeley.com/documents/?uuid=2fead4e4-0326-48c0-959b-9432f056b11a"]}],"mendeley":{"formattedCitation":"(Bloem et al., 2013)","plainTextFormattedCitation":"(Bloem et al., 2013)","previouslyFormattedCitation":"(Bloem et al., 2013)"},"properties":{"noteIndex":0},"schema":"https://github.com/citation-style-language/schema/raw/master/csl-citation.json"}</w:instrText>
      </w:r>
      <w:r>
        <w:rPr>
          <w:rFonts w:ascii="Georgia" w:hAnsi="Georgia" w:cs="Times New Roman"/>
          <w:sz w:val="22"/>
          <w:szCs w:val="22"/>
          <w:lang w:val="id-ID"/>
        </w:rPr>
        <w:fldChar w:fldCharType="separate"/>
      </w:r>
      <w:r w:rsidRPr="00B07A02">
        <w:rPr>
          <w:rFonts w:ascii="Georgia" w:hAnsi="Georgia" w:cs="Times New Roman"/>
          <w:noProof/>
          <w:sz w:val="22"/>
          <w:szCs w:val="22"/>
          <w:lang w:val="id-ID"/>
        </w:rPr>
        <w:t>(Bloem et al., 2013)</w:t>
      </w:r>
      <w:r>
        <w:rPr>
          <w:rFonts w:ascii="Georgia" w:hAnsi="Georgia" w:cs="Times New Roman"/>
          <w:sz w:val="22"/>
          <w:szCs w:val="22"/>
          <w:lang w:val="id-ID"/>
        </w:rPr>
        <w:fldChar w:fldCharType="end"/>
      </w:r>
      <w:r w:rsidR="000067F4" w:rsidRPr="007D011B">
        <w:rPr>
          <w:rFonts w:ascii="Georgia" w:hAnsi="Georgia" w:cs="Times New Roman"/>
          <w:sz w:val="22"/>
          <w:szCs w:val="22"/>
          <w:lang w:val="id-ID"/>
        </w:rPr>
        <w:t>.</w:t>
      </w:r>
      <w:r w:rsidR="00832456">
        <w:rPr>
          <w:rFonts w:ascii="Georgia" w:hAnsi="Georgia" w:cs="Times New Roman"/>
          <w:sz w:val="22"/>
          <w:szCs w:val="22"/>
        </w:rPr>
        <w:t xml:space="preserve"> Menurut analisis peneliti bahwa status nutrisi perlu ditangani secara langsung tanpa mengesampingkan faktor penyebab lainnya. Artinya dalam pelaksanaan percepatan penanganan stunting, melibatkan seluruh pihak untuk melaksanakan intervensi spesifik dan intervensi sensitif sehingga penanganan stunting dapat berjalan dengan optimal.</w:t>
      </w:r>
    </w:p>
    <w:p w14:paraId="2E729836" w14:textId="77777777" w:rsidR="00832456" w:rsidRDefault="00832456" w:rsidP="00832456">
      <w:pPr>
        <w:spacing w:after="0" w:line="240" w:lineRule="auto"/>
        <w:jc w:val="both"/>
        <w:rPr>
          <w:rFonts w:ascii="Georgia" w:eastAsia="Bodoni" w:hAnsi="Georgia" w:cs="Bodoni"/>
          <w:sz w:val="22"/>
          <w:szCs w:val="22"/>
        </w:rPr>
      </w:pPr>
    </w:p>
    <w:p w14:paraId="5C5FC11A" w14:textId="37B7B537" w:rsidR="00A74842" w:rsidRDefault="00832456" w:rsidP="00832456">
      <w:pPr>
        <w:spacing w:after="0" w:line="240" w:lineRule="auto"/>
        <w:jc w:val="both"/>
        <w:rPr>
          <w:rFonts w:ascii="Georgia" w:eastAsia="Bodoni" w:hAnsi="Georgia" w:cs="Bodoni"/>
          <w:sz w:val="22"/>
          <w:szCs w:val="22"/>
        </w:rPr>
      </w:pPr>
      <w:r>
        <w:rPr>
          <w:rFonts w:ascii="Georgia" w:eastAsia="Bodoni" w:hAnsi="Georgia" w:cs="Bodoni"/>
          <w:sz w:val="22"/>
          <w:szCs w:val="22"/>
        </w:rPr>
        <w:t>Sejalan dengan</w:t>
      </w:r>
      <w:r w:rsidR="00A74842" w:rsidRPr="00A74842">
        <w:rPr>
          <w:rFonts w:ascii="Georgia" w:eastAsia="Bodoni" w:hAnsi="Georgia" w:cs="Bodoni"/>
          <w:sz w:val="22"/>
          <w:szCs w:val="22"/>
        </w:rPr>
        <w:t xml:space="preserve"> </w:t>
      </w:r>
      <w:r w:rsidR="00A74842">
        <w:rPr>
          <w:rFonts w:ascii="Georgia" w:eastAsia="Bodoni" w:hAnsi="Georgia" w:cs="Bodoni"/>
          <w:sz w:val="22"/>
          <w:szCs w:val="22"/>
        </w:rPr>
        <w:fldChar w:fldCharType="begin" w:fldLock="1"/>
      </w:r>
      <w:r w:rsidR="00A74842">
        <w:rPr>
          <w:rFonts w:ascii="Georgia" w:eastAsia="Bodoni" w:hAnsi="Georgia" w:cs="Bodoni"/>
          <w:sz w:val="22"/>
          <w:szCs w:val="22"/>
        </w:rPr>
        <w:instrText>ADDIN CSL_CITATION {"citationItems":[{"id":"ITEM-1","itemData":{"abstract":"Stunting or stunting is a growth disorder caused by a lack of nutritional intake in the long term which has short-term and long-term impacts on children's health conditions. This study aims to describe the knowledge of mothers of children under five and the community about stunting (short children) and what sources of information support the knowledge of mothers of children under five and the pattern of fulfillment of nutritional intake for stunting toddlers during the first 1,000 days of their lives. The research method used in this study is a qualitative method with data collection techniques through observation, interviews, and documentation. The results showed that (1) the knowledge of mothers under five about stunting was divided into three categories, namely stunting was considered as a result of heredity/genetic, growth problems and intestinal worms. The knowledge possessed by mothers of toddlers about stunting is influenced by several factors, namely environment, experience, socio-cultural and information. There is a local mention of the majority of mothers under five and the community against stunting (short children) in Sekuro Village, namely cendek/pawakan cilek. (2) The pattern of nutritional fulfillment during the first 1,000 days of a stunting child's life carried out by mothers of children under five is influenced by several factors, namely the mother's knowledge, the concept of food in the context of culture, socio-economics and eating habits, as well as other factors such as the environment and habitual patterns. clean and healthy living is still low.","author":[{"dropping-particle":"","family":"Wahyu","given":"Putri","non-dropping-particle":"","parse-names":false,"suffix":""},{"dropping-particle":"","family":"Tentang","given":"Pengetahuan Ibu","non-dropping-particle":"","parse-names":false,"suffix":""},{"dropping-particle":"","family":"Pada","given":"Stunting","non-dropping-particle":"","parse-names":false,"suffix":""},{"dropping-particle":"","family":"Balita","given":"Anak","non-dropping-particle":"","parse-names":false,"suffix":""},{"dropping-particle":"","family":"Wilayah","given":"Di","non-dropping-particle":"","parse-names":false,"suffix":""},{"dropping-particle":"","family":"Desa","given":"Pesisir","non-dropping-particle":"","parse-names":false,"suffix":""},{"dropping-particle":"","family":"Kecamatan","given":"Sekuro","non-dropping-particle":"","parse-names":false,"suffix":""},{"dropping-particle":"","family":"Kabupaten","given":"Mlonggo","non-dropping-particle":"","parse-names":false,"suffix":""},{"dropping-particle":"","family":"Putri","given":"Jepara","non-dropping-particle":"","parse-names":false,"suffix":""},{"dropping-particle":"","family":"Mardihani","given":"Wahyu","non-dropping-particle":"","parse-names":false,"suffix":""},{"dropping-particle":"","family":"Husain","given":"Fadly","non-dropping-particle":"","parse-names":false,"suffix":""},{"dropping-particle":"","family":"Sosiologi","given":"Jurusan","non-dropping-particle":"","parse-names":false,"suffix":""},{"dropping-particle":"","family":"Antropologi","given":"Dan","non-dropping-particle":"","parse-names":false,"suffix":""}],"container-title":"Journal.Unnes.Ac.Id","id":"ITEM-1","issue":"November","issued":{"date-parts":[["2021"]]},"page":"219-230","title":"Pengetahuan Ibu Tentang Stunting Pada Anak Balita Di Wilayah Pesisir Desa Sekuro Kecamatan Mlonggo Kabupaten Jepara","type":"article-journal","volume":"10"},"uris":["http://www.mendeley.com/documents/?uuid=a60f1aec-ce63-4f90-bc4d-6e6971c3fb3b"]}],"mendeley":{"formattedCitation":"(Wahyu et al., 2021)","plainTextFormattedCitation":"(Wahyu et al., 2021)","previouslyFormattedCitation":"(Wahyu et al., 2021)"},"properties":{"noteIndex":0},"schema":"https://github.com/citation-style-language/schema/raw/master/csl-citation.json"}</w:instrText>
      </w:r>
      <w:r w:rsidR="00A74842">
        <w:rPr>
          <w:rFonts w:ascii="Georgia" w:eastAsia="Bodoni" w:hAnsi="Georgia" w:cs="Bodoni"/>
          <w:sz w:val="22"/>
          <w:szCs w:val="22"/>
        </w:rPr>
        <w:fldChar w:fldCharType="separate"/>
      </w:r>
      <w:r w:rsidR="00A74842" w:rsidRPr="00A74842">
        <w:rPr>
          <w:rFonts w:ascii="Georgia" w:eastAsia="Bodoni" w:hAnsi="Georgia" w:cs="Bodoni"/>
          <w:noProof/>
          <w:sz w:val="22"/>
          <w:szCs w:val="22"/>
        </w:rPr>
        <w:t>(Wahyu et al., 2021)</w:t>
      </w:r>
      <w:r w:rsidR="00A74842">
        <w:rPr>
          <w:rFonts w:ascii="Georgia" w:eastAsia="Bodoni" w:hAnsi="Georgia" w:cs="Bodoni"/>
          <w:sz w:val="22"/>
          <w:szCs w:val="22"/>
        </w:rPr>
        <w:fldChar w:fldCharType="end"/>
      </w:r>
      <w:r w:rsidR="00A74842">
        <w:rPr>
          <w:rFonts w:ascii="Georgia" w:eastAsia="Bodoni" w:hAnsi="Georgia" w:cs="Bodoni"/>
          <w:sz w:val="22"/>
          <w:szCs w:val="22"/>
        </w:rPr>
        <w:t xml:space="preserve"> </w:t>
      </w:r>
      <w:r>
        <w:rPr>
          <w:rFonts w:ascii="Georgia" w:eastAsia="Bodoni" w:hAnsi="Georgia" w:cs="Bodoni"/>
          <w:sz w:val="22"/>
          <w:szCs w:val="22"/>
        </w:rPr>
        <w:t xml:space="preserve">yang menjelaskan bahwa </w:t>
      </w:r>
      <w:r w:rsidR="00A74842" w:rsidRPr="00A74842">
        <w:rPr>
          <w:rFonts w:ascii="Georgia" w:eastAsia="Bodoni" w:hAnsi="Georgia" w:cs="Bodoni"/>
          <w:sz w:val="22"/>
          <w:szCs w:val="22"/>
        </w:rPr>
        <w:t xml:space="preserve">(1) Pengetahuan ibu balita tentang stunting terbagi menjadi tiga kategori yakni stunting dianggap sebagai akibat dari keturunan/genetik, masalah pada pertumbuhan dan cacingan. Pengetahuan </w:t>
      </w:r>
      <w:r>
        <w:rPr>
          <w:rFonts w:ascii="Georgia" w:eastAsia="Bodoni" w:hAnsi="Georgia" w:cs="Bodoni"/>
          <w:sz w:val="22"/>
          <w:szCs w:val="22"/>
        </w:rPr>
        <w:t xml:space="preserve">stunting ini dipengaruhi oleh </w:t>
      </w:r>
      <w:r w:rsidR="00A74842" w:rsidRPr="00A74842">
        <w:rPr>
          <w:rFonts w:ascii="Georgia" w:eastAsia="Bodoni" w:hAnsi="Georgia" w:cs="Bodoni"/>
          <w:sz w:val="22"/>
          <w:szCs w:val="22"/>
        </w:rPr>
        <w:t>faktor lingkungan, pengalam</w:t>
      </w:r>
      <w:r>
        <w:rPr>
          <w:rFonts w:ascii="Georgia" w:eastAsia="Bodoni" w:hAnsi="Georgia" w:cs="Bodoni"/>
          <w:sz w:val="22"/>
          <w:szCs w:val="22"/>
        </w:rPr>
        <w:t>an, sosial budaya dan informasi</w:t>
      </w:r>
      <w:r w:rsidR="00A74842" w:rsidRPr="00A74842">
        <w:rPr>
          <w:rFonts w:ascii="Georgia" w:eastAsia="Bodoni" w:hAnsi="Georgia" w:cs="Bodoni"/>
          <w:sz w:val="22"/>
          <w:szCs w:val="22"/>
        </w:rPr>
        <w:t xml:space="preserve">. </w:t>
      </w:r>
      <w:r w:rsidR="00267D1C">
        <w:rPr>
          <w:rFonts w:ascii="Georgia" w:eastAsia="Bodoni" w:hAnsi="Georgia" w:cs="Bodoni"/>
          <w:sz w:val="22"/>
          <w:szCs w:val="22"/>
        </w:rPr>
        <w:t xml:space="preserve">Menurut </w:t>
      </w:r>
      <w:r w:rsidR="00267D1C" w:rsidRPr="00267D1C">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{"citationItems":[{"id":"ITEM-1","itemData":{"abstract":"Data Riset Kesehatan Dasar (Riskesdas) menunjukkan bahwa prevalensi stunting di Indonesia tahun 2018 sebesar 30,8%. Dilihat dari data tersebut dibutuhkan adanya peningkatan pengetahuan ibu mengenai stunting sehingga anak tidak berisiko stunting. Stunting dapat menyebabkan terjadinya gangguan pertumbuhan dan perkembangan serta meningkatan risiko morbiditas dan mortalitas. Tujuan penelitian untuk mengetahui hubungan pengetahuan ibu balita tentang stunting dengan karakteristik dan sumber informasi di Desa Hegarmanah Kecamatan Jatinangor Kabupaten Sumedang pada bulan Juli sampai September 2018 dengan jumlah sampel 242 ibu balita. Metode penelitian menggunakan analitik dengan penedekatan cross sectional. Pengambilan sampel dengan multistage random sampling dan dianalisis dengan uji Chi Square. Penelitian menunjukan bahwa tidak terdapat hubungan antara umur dengan pengetahuan (p = 0.054), paritas dengan pengetahuan (p = 0.386) dan terdapat hubungan antara pekerjaan dengan pengetahuan (p = 0.039), pendidikan dengan pengetahuan (p = 0.010), dan sumber informasi dengan pengetahuan (p = 0,00). Kesimpulan penelitian ini adalah terdapat hubungan antara karakteristik pekerjaan, pendidikan dan variabel sumber informasi dengan pengetahuan ibu balita tentang stunting, sedangkan pada karakteristik umur dan paritas menunjukkan bahwa tidak terdapat hubungan dengan pengetahuan ibu balita tentang stunting di Desa Hegarmanah Kecamatan Jatinangor Kabupaten Sumedang","author":[{"dropping-particle":"","family":"Rahmandiani","given":"Rizkia Dwi","non-dropping-particle":"","parse-names":false,"suffix":""},{"dropping-particle":"","family":"Astuti","given":"Sri","non-dropping-particle":"","parse-names":false,"suffix":""},{"dropping-particle":"","family":"Susanti","given":"Ari Indra","non-dropping-particle":"","parse-names":false,"suffix":""},{"dropping-particle":"","family":"Handayani","given":"Dini Saraswati","non-dropping-particle":"","parse-names":false,"suffix":""},{"dropping-particle":"","family":"Didah","given":"","non-dropping-particle":"","parse-names":false,"suffix":""}],"container-title":"Jsk","id":"ITEM-1","issue":"2","issued":{"date-parts":[["2019"]]},"page":"74-80","title":"Hubungan Pengetahuan Ibu Balita Tentang Stunting Dengan Karakteristik Ibu dan Sumber Informasi di Desa Hegarmanah Kecamatan Jatinangor Kabupaten Sumedang","type":"article-journal","volume":"5"},"uris":["http://www.mendeley.com/documents/?uuid=04a53127-12a0-43b0-b3a7-6f8a33c25d72"]}],"mendeley":{"formattedCitation":"(Rahmandiani et al., 2019)","plainTextFormattedCitation":"(Rahmandiani et al., 2019)","previouslyFormattedCitation":"(Rahmandiani et al., 2019)"},"properties":{"noteIndex":0},"schema":"https://github.com/citation-style-language/schema/raw/master/csl-citation.json"}</w:instrText>
      </w:r>
      <w:r w:rsidR="00267D1C" w:rsidRPr="00267D1C">
        <w:rPr>
          <w:rFonts w:ascii="Georgia" w:eastAsia="Bodoni" w:hAnsi="Georgia" w:cs="Bodoni"/>
          <w:sz w:val="22"/>
          <w:szCs w:val="22"/>
        </w:rPr>
        <w:fldChar w:fldCharType="separate"/>
      </w:r>
      <w:r w:rsidR="00267D1C" w:rsidRPr="00267D1C">
        <w:rPr>
          <w:rFonts w:ascii="Georgia" w:eastAsia="Bodoni" w:hAnsi="Georgia" w:cs="Bodoni"/>
          <w:noProof/>
          <w:sz w:val="22"/>
          <w:szCs w:val="22"/>
        </w:rPr>
        <w:t>(Rahmandiani et al., 2019)</w:t>
      </w:r>
      <w:r w:rsidR="00267D1C" w:rsidRPr="00267D1C">
        <w:rPr>
          <w:rFonts w:ascii="Georgia" w:eastAsia="Bodoni" w:hAnsi="Georgia" w:cs="Bodoni"/>
          <w:sz w:val="22"/>
          <w:szCs w:val="22"/>
        </w:rPr>
        <w:fldChar w:fldCharType="end"/>
      </w:r>
      <w:r w:rsidR="00267D1C" w:rsidRPr="00267D1C">
        <w:rPr>
          <w:rFonts w:ascii="Georgia" w:eastAsia="Bodoni" w:hAnsi="Georgia" w:cs="Bodoni"/>
          <w:sz w:val="22"/>
          <w:szCs w:val="22"/>
        </w:rPr>
        <w:t xml:space="preserve"> </w:t>
      </w:r>
      <w:r w:rsidR="00267D1C" w:rsidRPr="00267D1C">
        <w:rPr>
          <w:rFonts w:ascii="Georgia" w:hAnsi="Georgia"/>
          <w:sz w:val="22"/>
          <w:szCs w:val="22"/>
        </w:rPr>
        <w:t>dibutuhkan adanya peningkatan pengetahuan ibu mengenai stunting sehingga anak tidak berisiko stunting</w:t>
      </w:r>
      <w:r w:rsidR="00267D1C">
        <w:rPr>
          <w:rFonts w:ascii="Georgia" w:eastAsia="Bodoni" w:hAnsi="Georgia" w:cs="Bodoni"/>
          <w:sz w:val="22"/>
          <w:szCs w:val="22"/>
        </w:rPr>
        <w:t xml:space="preserve">. </w:t>
      </w:r>
      <w:r w:rsidR="00A74842" w:rsidRPr="00A74842">
        <w:rPr>
          <w:rFonts w:ascii="Georgia" w:eastAsia="Bodoni" w:hAnsi="Georgia" w:cs="Bodoni"/>
          <w:sz w:val="22"/>
          <w:szCs w:val="22"/>
        </w:rPr>
        <w:t xml:space="preserve">(2) Pola pemenuhan gizi selama 1.000 hari pertama kehidupan anak stunting yang dilakukan oleh ibu balita dipengaruhi oleh beberapa faktor yaitu pengetahuan ibu, adanya konsep makanan dalam konteks budaya, sosial ekonomi dan kebiasaan makan, serta faktor lain seperti lingkungan hidup dan kebiasaan pola hidup bersih dan sehat yang masih rendah. </w:t>
      </w:r>
      <w:r w:rsidR="00267D1C">
        <w:rPr>
          <w:rFonts w:ascii="Georgia" w:eastAsia="Bodoni" w:hAnsi="Georgia" w:cs="Bodoni"/>
          <w:sz w:val="22"/>
          <w:szCs w:val="22"/>
        </w:rPr>
        <w:t>H</w:t>
      </w:r>
      <w:r w:rsidR="00267D1C" w:rsidRPr="00267D1C">
        <w:rPr>
          <w:rFonts w:ascii="Georgia" w:eastAsia="Bodoni" w:hAnsi="Georgia" w:cs="Bodoni"/>
          <w:sz w:val="22"/>
          <w:szCs w:val="22"/>
        </w:rPr>
        <w:t>asil penelitian</w:t>
      </w:r>
      <w:r w:rsidR="00267D1C">
        <w:rPr>
          <w:rFonts w:ascii="Georgia" w:eastAsia="Bodoni" w:hAnsi="Georgia" w:cs="Bodoni"/>
          <w:sz w:val="22"/>
          <w:szCs w:val="22"/>
        </w:rPr>
        <w:t xml:space="preserve"> </w:t>
      </w:r>
      <w:r w:rsidR="00267D1C">
        <w:rPr>
          <w:rFonts w:ascii="Georgia" w:eastAsia="Bodoni" w:hAnsi="Georgia" w:cs="Bodoni"/>
          <w:sz w:val="22"/>
          <w:szCs w:val="22"/>
        </w:rPr>
        <w:fldChar w:fldCharType="begin" w:fldLock="1"/>
      </w:r>
      <w:r w:rsidR="00267D1C">
        <w:rPr>
          <w:rFonts w:ascii="Georgia" w:eastAsia="Bodoni" w:hAnsi="Georgia" w:cs="Bodoni"/>
          <w:sz w:val="22"/>
          <w:szCs w:val="22"/>
        </w:rPr>
        <w:instrText>ADDIN CSL_CITATION {"citationItems":[{"id":"ITEM-1","itemData":{"author":[{"dropping-particle":"","family":"Putri","given":"Moudy Muhaiminurrohima","non-dropping-particle":"","parse-names":false,"suffix":""},{"dropping-particle":"","family":"Mardiah","given":"Wiwi","non-dropping-particle":"","parse-names":false,"suffix":""},{"dropping-particle":"","family":"Yulianita","given":"Henny","non-dropping-particle":"","parse-names":false,"suffix":""}],"container-title":"Journal of Nursing Care","id":"ITEM-1","issue":"2","issued":{"date-parts":[["2021"]]},"title":"Gambaran Pengetahuan Ibu Balita Tentang Stunting Mother ’ s Knowledge Toward Stunting In Toddler","type":"article-journal","volume":"4"},"uris":["http://www.mendeley.com/documents/?uuid=93f6fc26-5dd4-4356-ada9-06306fa01984"]}],"mendeley":{"formattedCitation":"(M. M. Putri et al., 2021)","plainTextFormattedCitation":"(M. M. Putri et al., 2021)","previouslyFormattedCitation":"(M. M. Putri et al., 2021)"},"properties":{"noteIndex":0},"schema":"https://github.com/citation-style-language/schema/raw/master/csl-citation.json"}</w:instrText>
      </w:r>
      <w:r w:rsidR="00267D1C">
        <w:rPr>
          <w:rFonts w:ascii="Georgia" w:eastAsia="Bodoni" w:hAnsi="Georgia" w:cs="Bodoni"/>
          <w:sz w:val="22"/>
          <w:szCs w:val="22"/>
        </w:rPr>
        <w:fldChar w:fldCharType="separate"/>
      </w:r>
      <w:r w:rsidR="00267D1C" w:rsidRPr="00267D1C">
        <w:rPr>
          <w:rFonts w:ascii="Georgia" w:eastAsia="Bodoni" w:hAnsi="Georgia" w:cs="Bodoni"/>
          <w:noProof/>
          <w:sz w:val="22"/>
          <w:szCs w:val="22"/>
        </w:rPr>
        <w:t>(M. M. Putri et al., 2021)</w:t>
      </w:r>
      <w:r w:rsidR="00267D1C">
        <w:rPr>
          <w:rFonts w:ascii="Georgia" w:eastAsia="Bodoni" w:hAnsi="Georgia" w:cs="Bodoni"/>
          <w:sz w:val="22"/>
          <w:szCs w:val="22"/>
        </w:rPr>
        <w:fldChar w:fldCharType="end"/>
      </w:r>
      <w:r w:rsidR="00267D1C" w:rsidRPr="00267D1C">
        <w:rPr>
          <w:rFonts w:ascii="Georgia" w:eastAsia="Bodoni" w:hAnsi="Georgia" w:cs="Bodoni"/>
          <w:sz w:val="22"/>
          <w:szCs w:val="22"/>
        </w:rPr>
        <w:t xml:space="preserve"> menunjukkan bahwa lebih dari setengah ibu balita di Desa Kalipucang, Kabupaten Pangandaran memiliki tingkat pengetahuan kurang, yaitu sebanyak 95 (51,1%) responden</w:t>
      </w:r>
      <w:r w:rsidR="00267D1C">
        <w:rPr>
          <w:rFonts w:ascii="Georgia" w:eastAsia="Bodoni" w:hAnsi="Georgia" w:cs="Bodoni"/>
          <w:sz w:val="22"/>
          <w:szCs w:val="22"/>
        </w:rPr>
        <w:t>.</w:t>
      </w:r>
    </w:p>
    <w:p w14:paraId="715351B5" w14:textId="77777777" w:rsidR="00632A31" w:rsidRDefault="00632A31" w:rsidP="00632A31">
      <w:pPr>
        <w:spacing w:after="0" w:line="240" w:lineRule="auto"/>
        <w:jc w:val="both"/>
        <w:rPr>
          <w:rFonts w:ascii="Georgia" w:eastAsia="Bodoni" w:hAnsi="Georgia" w:cs="Bodoni"/>
          <w:sz w:val="22"/>
          <w:szCs w:val="22"/>
        </w:rPr>
      </w:pPr>
    </w:p>
    <w:p w14:paraId="7976366E" w14:textId="71AD7CCB" w:rsidR="00267D1C" w:rsidRPr="00267D1C" w:rsidRDefault="00267D1C" w:rsidP="00632A31">
      <w:pPr>
        <w:spacing w:after="0" w:line="240" w:lineRule="auto"/>
        <w:jc w:val="both"/>
        <w:rPr>
          <w:rFonts w:ascii="Georgia" w:eastAsia="Bodoni" w:hAnsi="Georgia" w:cs="Bodoni"/>
          <w:sz w:val="22"/>
          <w:szCs w:val="22"/>
        </w:rPr>
      </w:pPr>
      <w:r w:rsidRPr="00267D1C">
        <w:rPr>
          <w:rFonts w:ascii="Georgia" w:hAnsi="Georgia"/>
        </w:rPr>
        <w:t>Anak yang mengalami kekurangan gizi pada masa 1000 HPK akan mengalami masalah neurologis, penurunan kemampuan belajar, peningkatan risiko drop out dari sekolah, penurunan produktivitas dan kemampuan bekerja, penurunan pendapatan, penurunan kemampuan menyediakan makananan yang bergizi dan penurunan kemampuan mengasuh anak</w:t>
      </w:r>
      <w:r>
        <w:rPr>
          <w:rFonts w:ascii="Georgia" w:hAnsi="Georgia"/>
        </w:rPr>
        <w:t xml:space="preserve"> </w:t>
      </w:r>
      <w:r>
        <w:rPr>
          <w:rFonts w:ascii="Georgia" w:hAnsi="Georgia"/>
        </w:rPr>
        <w:fldChar w:fldCharType="begin" w:fldLock="1"/>
      </w:r>
      <w:r w:rsidR="00800660">
        <w:rPr>
          <w:rFonts w:ascii="Georgia" w:hAnsi="Georgia"/>
        </w:rPr>
        <w:instrText>ADDIN CSL_CITATION {"citationItems":[{"id":"ITEM-1","itemData":{"ISBN":"978-979-044-022-7","ISSN":"03619230","PMID":"2581813","abstract":"teknologi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author":[{"dropping-particle":"","family":"Rahayu","given":"Atikah","non-dropping-particle":"","parse-names":false,"suffix":""},{"dropping-particle":"","family":"Rahman","given":"Fauzie","non-dropping-particle":"","parse-names":false,"suffix":""},{"dropping-particle":"","family":"Marlinae","given":"Lenie","non-dropping-particle":"","parse-names":false,"suffix":""},{"dropping-particle":"","family":"Husaini","given":"","non-dropping-particle":"","parse-names":false,"suffix":""},{"dropping-particle":"","family":"Meitria","given":"","non-dropping-particle":"","parse-names":false,"suffix":""},{"dropping-particle":"","family":"Yulidasari","given":"Fahrini","non-dropping-particle":"","parse-names":false,"suffix":""},{"dropping-particle":"","family":"Rosadi","given":"Dian","non-dropping-particle":"","parse-names":false,"suffix":""},{"dropping-particle":"","family":"Laily","given":"Nur","non-dropping-particle":"","parse-names":false,"suffix":""}],"container-title":"Penerbit CV Mine","id":"ITEM-1","issued":{"date-parts":[["2018"]]},"number-of-pages":"27","title":"Buku Ajar Gizi 1000 Hari Pertama Kehidupan","type":"book"},"uris":["http://www.mendeley.com/documents/?uuid=324ceca7-7656-45cf-87e0-17afa27c09a4"]}],"mendeley":{"formattedCitation":"(Rahayu et al., 2018)","plainTextFormattedCitation":"(Rahayu et al., 2018)","previouslyFormattedCitation":"(Rahayu et al., 2018)"},"properties":{"noteIndex":0},"schema":"https://github.com/citation-style-language/schema/raw/master/csl-citation.json"}</w:instrText>
      </w:r>
      <w:r>
        <w:rPr>
          <w:rFonts w:ascii="Georgia" w:hAnsi="Georgia"/>
        </w:rPr>
        <w:fldChar w:fldCharType="separate"/>
      </w:r>
      <w:r w:rsidRPr="00267D1C">
        <w:rPr>
          <w:rFonts w:ascii="Georgia" w:hAnsi="Georgia"/>
          <w:noProof/>
        </w:rPr>
        <w:t>(Rahayu et al., 2018)</w:t>
      </w:r>
      <w:r>
        <w:rPr>
          <w:rFonts w:ascii="Georgia" w:hAnsi="Georgia"/>
        </w:rPr>
        <w:fldChar w:fldCharType="end"/>
      </w:r>
      <w:r w:rsidRPr="00267D1C">
        <w:rPr>
          <w:rFonts w:ascii="Georgia" w:eastAsia="Bodoni" w:hAnsi="Georgia" w:cs="Bodoni"/>
          <w:sz w:val="22"/>
          <w:szCs w:val="22"/>
        </w:rPr>
        <w:t>.</w:t>
      </w:r>
    </w:p>
    <w:p w14:paraId="433B8ADE" w14:textId="77777777" w:rsidR="00267D1C" w:rsidRDefault="00267D1C" w:rsidP="00632A31">
      <w:pPr>
        <w:spacing w:after="0" w:line="240" w:lineRule="auto"/>
        <w:jc w:val="both"/>
        <w:rPr>
          <w:rFonts w:ascii="Georgia" w:eastAsia="Bodoni" w:hAnsi="Georgia" w:cs="Bodoni"/>
          <w:sz w:val="22"/>
          <w:szCs w:val="22"/>
        </w:rPr>
      </w:pPr>
    </w:p>
    <w:p w14:paraId="7CDF5F1F" w14:textId="73D40796" w:rsidR="00A74842" w:rsidRPr="00A74842" w:rsidRDefault="00A74842" w:rsidP="00632A31">
      <w:pPr>
        <w:spacing w:after="0" w:line="240" w:lineRule="auto"/>
        <w:jc w:val="both"/>
        <w:rPr>
          <w:rFonts w:ascii="Georgia" w:eastAsia="Bodoni" w:hAnsi="Georgia" w:cs="Bodoni"/>
          <w:sz w:val="22"/>
          <w:szCs w:val="22"/>
        </w:rPr>
      </w:pPr>
      <w:r w:rsidRPr="00A74842">
        <w:rPr>
          <w:rFonts w:ascii="Georgia" w:eastAsia="Bodoni" w:hAnsi="Georgia" w:cs="Bodoni"/>
          <w:sz w:val="22"/>
          <w:szCs w:val="22"/>
        </w:rPr>
        <w:t xml:space="preserve">Hasil penelitian </w:t>
      </w:r>
      <w:r w:rsidRPr="00A74842">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{"citationItems":[{"id":"ITEM-1","itemData":{"author":[{"dropping-particle":"","family":"Kurnia Illahi","given":"Rizki","non-dropping-particle":"","parse-names":false,"suffix":""}],"id":"ITEM-1","issue":"1","issued":{"date-parts":[["2017"]]},"page":"1-14","title":"Hubungan Pendapatan Keluarga, Berat Lahir dan Panjang Lahir dengan Kejadian Stunting Balita 24 - 59 BUlan di Bangkalan","type":"article-journal","volume":"3"},"uris":["http://www.mendeley.com/documents/?uuid=d994ee29-e6bf-4bf8-a423-7d25c307a52e"]}],"mendeley":{"formattedCitation":"(Kurnia Illahi, 2017)","plainTextFormattedCitation":"(Kurnia Illahi, 2017)","previouslyFormattedCitation":"(Kurnia Illahi, 2017)"},"properties":{"noteIndex":0},"schema":"https://github.com/citation-style-language/schema/raw/master/csl-citation.json"}</w:instrText>
      </w:r>
      <w:r w:rsidRPr="00A74842">
        <w:rPr>
          <w:rFonts w:ascii="Georgia" w:eastAsia="Bodoni" w:hAnsi="Georgia" w:cs="Bodoni"/>
          <w:sz w:val="22"/>
          <w:szCs w:val="22"/>
        </w:rPr>
        <w:fldChar w:fldCharType="separate"/>
      </w:r>
      <w:r w:rsidRPr="00A74842">
        <w:rPr>
          <w:rFonts w:ascii="Georgia" w:eastAsia="Bodoni" w:hAnsi="Georgia" w:cs="Bodoni"/>
          <w:noProof/>
          <w:sz w:val="22"/>
          <w:szCs w:val="22"/>
        </w:rPr>
        <w:t>(Kurnia Illahi, 2017)</w:t>
      </w:r>
      <w:r w:rsidRPr="00A74842">
        <w:rPr>
          <w:rFonts w:ascii="Georgia" w:eastAsia="Bodoni" w:hAnsi="Georgia" w:cs="Bodoni"/>
          <w:sz w:val="22"/>
          <w:szCs w:val="22"/>
        </w:rPr>
        <w:fldChar w:fldCharType="end"/>
      </w:r>
      <w:r w:rsidRPr="00A74842">
        <w:rPr>
          <w:rFonts w:ascii="Georgia" w:eastAsia="Bodoni" w:hAnsi="Georgia" w:cs="Bodoni"/>
          <w:sz w:val="22"/>
          <w:szCs w:val="22"/>
        </w:rPr>
        <w:t xml:space="preserve"> </w:t>
      </w:r>
      <w:r>
        <w:rPr>
          <w:rFonts w:ascii="Georgia" w:eastAsia="Bodoni" w:hAnsi="Georgia" w:cs="Bodoni"/>
          <w:sz w:val="22"/>
          <w:szCs w:val="22"/>
        </w:rPr>
        <w:t xml:space="preserve">selain faktor nurtrisi, </w:t>
      </w:r>
      <w:r>
        <w:rPr>
          <w:rFonts w:ascii="Georgia" w:hAnsi="Georgia"/>
          <w:sz w:val="22"/>
          <w:szCs w:val="22"/>
        </w:rPr>
        <w:t>terdapat h</w:t>
      </w:r>
      <w:r w:rsidRPr="00A74842">
        <w:rPr>
          <w:rFonts w:ascii="Georgia" w:hAnsi="Georgia"/>
          <w:sz w:val="22"/>
          <w:szCs w:val="22"/>
        </w:rPr>
        <w:t>ubungan</w:t>
      </w:r>
      <w:r>
        <w:rPr>
          <w:rFonts w:ascii="Georgia" w:hAnsi="Georgia"/>
          <w:sz w:val="22"/>
          <w:szCs w:val="22"/>
        </w:rPr>
        <w:t xml:space="preserve"> yang signifikan antara pendapatan keluarga, berat lahir dan p</w:t>
      </w:r>
      <w:r w:rsidRPr="00A74842">
        <w:rPr>
          <w:rFonts w:ascii="Georgia" w:hAnsi="Georgia"/>
          <w:sz w:val="22"/>
          <w:szCs w:val="22"/>
        </w:rPr>
        <w:t>anjang</w:t>
      </w:r>
      <w:r>
        <w:rPr>
          <w:rFonts w:ascii="Georgia" w:hAnsi="Georgia"/>
          <w:sz w:val="22"/>
          <w:szCs w:val="22"/>
        </w:rPr>
        <w:t xml:space="preserve"> badan saat lahir dengan kejadian </w:t>
      </w:r>
      <w:r w:rsidRPr="00800660">
        <w:rPr>
          <w:rFonts w:ascii="Georgia" w:hAnsi="Georgia"/>
          <w:i/>
          <w:sz w:val="22"/>
          <w:szCs w:val="22"/>
        </w:rPr>
        <w:t>stunting</w:t>
      </w:r>
      <w:r w:rsidRPr="00A74842">
        <w:rPr>
          <w:rFonts w:ascii="Georgia" w:hAnsi="Georgia"/>
          <w:sz w:val="22"/>
          <w:szCs w:val="22"/>
        </w:rPr>
        <w:t xml:space="preserve"> </w:t>
      </w:r>
      <w:r>
        <w:rPr>
          <w:rFonts w:ascii="Georgia" w:hAnsi="Georgia"/>
          <w:sz w:val="22"/>
          <w:szCs w:val="22"/>
        </w:rPr>
        <w:t>pada b</w:t>
      </w:r>
      <w:r w:rsidR="0089403C">
        <w:rPr>
          <w:rFonts w:ascii="Georgia" w:hAnsi="Georgia"/>
          <w:sz w:val="22"/>
          <w:szCs w:val="22"/>
        </w:rPr>
        <w:t>alita 24 - 59 bu</w:t>
      </w:r>
      <w:r w:rsidRPr="00A74842">
        <w:rPr>
          <w:rFonts w:ascii="Georgia" w:hAnsi="Georgia"/>
          <w:sz w:val="22"/>
          <w:szCs w:val="22"/>
        </w:rPr>
        <w:t>lan di Bangkalan</w:t>
      </w:r>
      <w:r w:rsidR="0089403C">
        <w:rPr>
          <w:rFonts w:ascii="Georgia" w:hAnsi="Georgia"/>
          <w:sz w:val="22"/>
          <w:szCs w:val="22"/>
        </w:rPr>
        <w:t xml:space="preserve"> Sedangkan penelitian </w:t>
      </w:r>
      <w:r w:rsidR="0089403C">
        <w:rPr>
          <w:rFonts w:ascii="Georgia" w:hAnsi="Georgia"/>
          <w:sz w:val="22"/>
          <w:szCs w:val="22"/>
        </w:rPr>
        <w:fldChar w:fldCharType="begin" w:fldLock="1"/>
      </w:r>
      <w:r w:rsidR="00B07A02">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2023)","previouslyFormattedCitation":"(Maryati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r w:rsidR="0089403C">
        <w:rPr>
          <w:rFonts w:ascii="Georgia" w:hAnsi="Georgia"/>
          <w:sz w:val="22"/>
          <w:szCs w:val="22"/>
        </w:rPr>
        <w:t>terdapat</w:t>
      </w:r>
      <w:r w:rsidR="0089403C" w:rsidRPr="0089403C">
        <w:rPr>
          <w:rFonts w:ascii="Georgia" w:hAnsi="Georgia"/>
          <w:sz w:val="22"/>
          <w:szCs w:val="22"/>
        </w:rPr>
        <w:t xml:space="preserve"> 67% balita berjenis kelamin laki-laki, 23% balita memiliki riwayat berat badan-rendah, 37% memiliki riwayat penyakit infeksi. Sebanyak 33% balita memiliki asupan energi kurang dan 53% memiliki asupan protein yang kurang. Kemudian 40% balita tidak mendapatkan ASI eksklusif, 57% ibu dan 50% ayah memiliki tingkat pendidikan rendah dan 70% keluarga balita memiliki status ekonomi rendah</w:t>
      </w:r>
      <w:r w:rsidR="00800660">
        <w:rPr>
          <w:rFonts w:ascii="Georgia" w:hAnsi="Georgia"/>
          <w:sz w:val="22"/>
          <w:szCs w:val="22"/>
        </w:rPr>
        <w:t xml:space="preserve">. Menurut analisis peneliti pemberian ASIEkslusif ini walaupun sudah dibentuk kampung ASI, diharapkan peran serta kader untuk selalu mengingatkan dan peran serta keluarga untuk menerapkan pemberian ASI pada bayi. Hal ini sejalan dengan </w:t>
      </w:r>
      <w:r w:rsidR="00800660">
        <w:rPr>
          <w:rFonts w:ascii="Georgia" w:hAnsi="Georgia"/>
          <w:sz w:val="22"/>
          <w:szCs w:val="22"/>
        </w:rPr>
        <w:fldChar w:fldCharType="begin" w:fldLock="1"/>
      </w:r>
      <w:r w:rsidR="00800660">
        <w:rPr>
          <w:rFonts w:ascii="Georgia" w:hAnsi="Georgia"/>
          <w:sz w:val="22"/>
          <w:szCs w:val="22"/>
        </w:rPr>
        <w:instrText>ADDIN CSL_CITATION {"citationItems":[{"id":"ITEM-1","itemData":{"ISBN":"9786235562056","abstract":"A. Konsep Keluarga 1. Defenisi Keluarga Keluarga merupakan dua orang tau lebih yang hidup bersama dengan ikatan dan kedekatan emosional baik yang tidak memiliki hubungan darah, perkawinan, atau adopsi dan tidak memiliki batas keanggotaan dalam keluarga","author":[{"dropping-particle":"","family":"Salamung","given":"Niswa","non-dropping-particle":"","parse-names":false,"suffix":""},{"dropping-particle":"","family":"Pertiwi","given":"Melinda Restu","non-dropping-particle":"","parse-names":false,"suffix":""},{"dropping-particle":"","family":"Ifansyah","given":"M Noor","non-dropping-particle":"","parse-names":false,"suffix":""},{"dropping-particle":"","family":"Riskika","given":"Siti","non-dropping-particle":"","parse-names":false,"suffix":""},{"dropping-particle":"","family":"Maurida","given":"Nurul","non-dropping-particle":"","parse-names":false,"suffix":""},{"dropping-particle":"","family":"Primasari","given":"Nessy Anggun","non-dropping-particle":"","parse-names":false,"suffix":""},{"dropping-particle":"","family":"Rumbo","given":"Helmi","non-dropping-particle":"","parse-names":false,"suffix":""},{"dropping-particle":"","family":"Al.","given":"Et","non-dropping-particle":"","parse-names":false,"suffix":""}],"container-title":"Duta Media Publishing","id":"ITEM-1","issued":{"date-parts":[["2021"]]},"number-of-pages":"235","title":"Keperawatan Keluarga (Family Nursing)","type":"book"},"uris":["http://www.mendeley.com/documents/?uuid=75880925-26f6-46ee-b344-f0f976e0af17"]}],"mendeley":{"formattedCitation":"(Salamung et al., 2021)","plainTextFormattedCitation":"(Salamung et al., 2021)"},"properties":{"noteIndex":0},"schema":"https://github.com/citation-style-language/schema/raw/master/csl-citation.json"}</w:instrText>
      </w:r>
      <w:r w:rsidR="00800660">
        <w:rPr>
          <w:rFonts w:ascii="Georgia" w:hAnsi="Georgia"/>
          <w:sz w:val="22"/>
          <w:szCs w:val="22"/>
        </w:rPr>
        <w:fldChar w:fldCharType="separate"/>
      </w:r>
      <w:r w:rsidR="00800660" w:rsidRPr="00800660">
        <w:rPr>
          <w:rFonts w:ascii="Georgia" w:hAnsi="Georgia"/>
          <w:noProof/>
          <w:sz w:val="22"/>
          <w:szCs w:val="22"/>
        </w:rPr>
        <w:t>(Salamung et al., 2021)</w:t>
      </w:r>
      <w:r w:rsidR="00800660">
        <w:rPr>
          <w:rFonts w:ascii="Georgia" w:hAnsi="Georgia"/>
          <w:sz w:val="22"/>
          <w:szCs w:val="22"/>
        </w:rPr>
        <w:fldChar w:fldCharType="end"/>
      </w:r>
      <w:r w:rsidR="00800660">
        <w:rPr>
          <w:rFonts w:ascii="Georgia" w:hAnsi="Georgia"/>
          <w:sz w:val="22"/>
          <w:szCs w:val="22"/>
        </w:rPr>
        <w:t xml:space="preserve"> tentang peran keluarga penting dalam menjaga kesehatan anggota keluarga.</w:t>
      </w:r>
    </w:p>
    <w:p w14:paraId="16985B21" w14:textId="77777777" w:rsidR="001F089B" w:rsidRPr="007D011B" w:rsidRDefault="001F089B" w:rsidP="00FC2BE2">
      <w:pPr>
        <w:spacing w:after="0" w:line="240" w:lineRule="auto"/>
        <w:jc w:val="both"/>
        <w:rPr>
          <w:rFonts w:ascii="Georgia" w:eastAsia="Bodoni" w:hAnsi="Georgia" w:cs="Bodoni"/>
          <w:sz w:val="22"/>
          <w:szCs w:val="22"/>
        </w:rPr>
      </w:pPr>
    </w:p>
    <w:p w14:paraId="12F8ED40" w14:textId="15F0A502" w:rsidR="00FC2BE2" w:rsidRPr="007D011B" w:rsidRDefault="00FC2BE2" w:rsidP="00FC2BE2">
      <w:pPr>
        <w:spacing w:after="0" w:line="240" w:lineRule="auto"/>
        <w:jc w:val="both"/>
        <w:rPr>
          <w:rFonts w:ascii="Georgia" w:eastAsia="Bodoni" w:hAnsi="Georgia" w:cs="Bodoni"/>
          <w:sz w:val="22"/>
          <w:szCs w:val="22"/>
        </w:rPr>
      </w:pPr>
      <w:r w:rsidRPr="007D011B">
        <w:rPr>
          <w:rFonts w:ascii="Georgia" w:eastAsia="Bodoni" w:hAnsi="Georgia" w:cs="Bodoni"/>
          <w:b/>
          <w:sz w:val="22"/>
          <w:szCs w:val="22"/>
        </w:rPr>
        <w:t>KESIMPULAN</w:t>
      </w:r>
    </w:p>
    <w:p w14:paraId="72B266DF" w14:textId="7AB83676" w:rsidR="00FC2BE2" w:rsidRPr="007D011B" w:rsidRDefault="001F089B" w:rsidP="00FC2BE2">
      <w:pPr>
        <w:spacing w:line="240" w:lineRule="auto"/>
        <w:jc w:val="both"/>
        <w:rPr>
          <w:rFonts w:ascii="Georgia" w:eastAsia="Bodoni" w:hAnsi="Georgia" w:cs="Bodoni"/>
          <w:sz w:val="24"/>
          <w:szCs w:val="24"/>
        </w:rPr>
      </w:pPr>
      <w:r w:rsidRPr="007D011B">
        <w:rPr>
          <w:rFonts w:ascii="Georgia" w:eastAsia="Bodoni" w:hAnsi="Georgia" w:cs="Bodoni"/>
          <w:sz w:val="22"/>
          <w:szCs w:val="22"/>
        </w:rPr>
        <w:t>Gambaran status nutrisi berdasarkan pemeriksaan BB, TB dan Umur pada balita di Desa Parit Baru Sebagian besar berada pada kategori Gi</w:t>
      </w:r>
      <w:r w:rsidRPr="007D011B">
        <w:rPr>
          <w:rFonts w:ascii="Georgia" w:eastAsia="Bodoni" w:hAnsi="Georgia" w:cs="Bodoni"/>
          <w:iCs/>
          <w:color w:val="000000"/>
          <w:sz w:val="22"/>
          <w:szCs w:val="22"/>
        </w:rPr>
        <w:t>z</w:t>
      </w:r>
      <w:r w:rsidRPr="007D011B">
        <w:rPr>
          <w:rFonts w:ascii="Georgia" w:eastAsia="Bodoni" w:hAnsi="Georgia" w:cs="Bodoni"/>
          <w:sz w:val="22"/>
          <w:szCs w:val="22"/>
        </w:rPr>
        <w:t>i Baik (Normal) namun masih terdapat Balita Malnutrisi dan Balita Stunting yang perlu mendapat perhatian khusus sehingga pertumbuhan dan perkembangannya dapat dioptimalkan sedini mungkin.</w:t>
      </w:r>
    </w:p>
    <w:p w14:paraId="412162D0" w14:textId="283405FF" w:rsidR="00FC2BE2" w:rsidRPr="00CB675C" w:rsidRDefault="00B07A0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 xml:space="preserve">UCAPAN TERIMA KASIH </w:t>
      </w:r>
      <w:r w:rsidR="00800660">
        <w:rPr>
          <w:rFonts w:ascii="Georgia" w:eastAsia="Bodoni" w:hAnsi="Georgia" w:cs="Bodoni"/>
          <w:b/>
          <w:sz w:val="24"/>
          <w:szCs w:val="24"/>
        </w:rPr>
        <w:t>s</w:t>
      </w:r>
      <w:bookmarkStart w:id="0" w:name="_GoBack"/>
      <w:bookmarkEnd w:id="0"/>
    </w:p>
    <w:p w14:paraId="38D88B52" w14:textId="51B1020F" w:rsidR="00FC2BE2" w:rsidRPr="00CB675C" w:rsidRDefault="001F089B"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Terima kasih kepada Bidan Desa yang memfasilitasi pelaksanaan pengumpulan data pada Balita dari awal hingga Akhir.</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BD353D4" w14:textId="0E7E411D" w:rsidR="00800660" w:rsidRPr="00800660" w:rsidRDefault="00A74842"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A74842">
        <w:rPr>
          <w:rFonts w:ascii="Georgia" w:hAnsi="Georgia"/>
          <w:sz w:val="22"/>
          <w:szCs w:val="22"/>
        </w:rPr>
        <w:fldChar w:fldCharType="begin" w:fldLock="1"/>
      </w:r>
      <w:r w:rsidRPr="00A74842">
        <w:rPr>
          <w:rFonts w:ascii="Georgia" w:hAnsi="Georgia"/>
          <w:sz w:val="22"/>
          <w:szCs w:val="22"/>
        </w:rPr>
        <w:instrText xml:space="preserve">ADDIN Mendeley Bibliography CSL_BIBLIOGRAPHY </w:instrText>
      </w:r>
      <w:r w:rsidRPr="00A74842">
        <w:rPr>
          <w:rFonts w:ascii="Georgia" w:hAnsi="Georgia"/>
          <w:sz w:val="22"/>
          <w:szCs w:val="22"/>
        </w:rPr>
        <w:fldChar w:fldCharType="separate"/>
      </w:r>
      <w:r w:rsidR="00800660" w:rsidRPr="00800660">
        <w:rPr>
          <w:rFonts w:ascii="Georgia" w:hAnsi="Georgia" w:cs="Times New Roman"/>
          <w:noProof/>
          <w:sz w:val="22"/>
          <w:szCs w:val="24"/>
        </w:rPr>
        <w:t xml:space="preserve">Bloem, M. W., de Pee, S., Hop, L. T., Khan, N. C., Laillou, A., Minarto, Moench-Pfanner, R., Soekarjo, D., Soekirman, Solon, J. A., Theary, C., &amp; Wasantwisut, E. (2013). Key strategies to further reduce stunting in Southeast Asia: lessons from the ASEAN countries workshop. </w:t>
      </w:r>
      <w:r w:rsidR="00800660" w:rsidRPr="00800660">
        <w:rPr>
          <w:rFonts w:ascii="Georgia" w:hAnsi="Georgia" w:cs="Times New Roman"/>
          <w:i/>
          <w:iCs/>
          <w:noProof/>
          <w:sz w:val="22"/>
          <w:szCs w:val="24"/>
        </w:rPr>
        <w:t>Food and Nutrition Bulletin</w:t>
      </w:r>
      <w:r w:rsidR="00800660" w:rsidRPr="00800660">
        <w:rPr>
          <w:rFonts w:ascii="Georgia" w:hAnsi="Georgia" w:cs="Times New Roman"/>
          <w:noProof/>
          <w:sz w:val="22"/>
          <w:szCs w:val="24"/>
        </w:rPr>
        <w:t xml:space="preserve">, </w:t>
      </w:r>
      <w:r w:rsidR="00800660" w:rsidRPr="00800660">
        <w:rPr>
          <w:rFonts w:ascii="Georgia" w:hAnsi="Georgia" w:cs="Times New Roman"/>
          <w:i/>
          <w:iCs/>
          <w:noProof/>
          <w:sz w:val="22"/>
          <w:szCs w:val="24"/>
        </w:rPr>
        <w:t>34</w:t>
      </w:r>
      <w:r w:rsidR="00800660" w:rsidRPr="00800660">
        <w:rPr>
          <w:rFonts w:ascii="Georgia" w:hAnsi="Georgia" w:cs="Times New Roman"/>
          <w:noProof/>
          <w:sz w:val="22"/>
          <w:szCs w:val="24"/>
        </w:rPr>
        <w:t>(2 Suppl), 8–16. https://doi.org/10.1177/15648265130342s103</w:t>
      </w:r>
    </w:p>
    <w:p w14:paraId="0543C436"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Geberselassie, S., Abebe, S., Wassie, M., Melsew, Y., &amp; Mutuku, S. (2018). Prevalence of stunting and its associated factors among children 6-59 months of age in Libo-Kemekem district, Northwest Ethiopia; A community based cross sectional study. </w:t>
      </w:r>
      <w:r w:rsidRPr="00800660">
        <w:rPr>
          <w:rFonts w:ascii="Georgia" w:hAnsi="Georgia" w:cs="Times New Roman"/>
          <w:i/>
          <w:iCs/>
          <w:noProof/>
          <w:sz w:val="22"/>
          <w:szCs w:val="24"/>
        </w:rPr>
        <w:t>J</w:t>
      </w:r>
      <w:r w:rsidRPr="00800660">
        <w:rPr>
          <w:rFonts w:ascii="Georgia" w:hAnsi="Georgia" w:cs="Times New Roman"/>
          <w:noProof/>
          <w:sz w:val="22"/>
          <w:szCs w:val="24"/>
        </w:rPr>
        <w:t xml:space="preserve">, </w:t>
      </w:r>
      <w:r w:rsidRPr="00800660">
        <w:rPr>
          <w:rFonts w:ascii="Georgia" w:hAnsi="Georgia" w:cs="Times New Roman"/>
          <w:i/>
          <w:iCs/>
          <w:noProof/>
          <w:sz w:val="22"/>
          <w:szCs w:val="24"/>
        </w:rPr>
        <w:t>13</w:t>
      </w:r>
      <w:r w:rsidRPr="00800660">
        <w:rPr>
          <w:rFonts w:ascii="Georgia" w:hAnsi="Georgia" w:cs="Times New Roman"/>
          <w:noProof/>
          <w:sz w:val="22"/>
          <w:szCs w:val="24"/>
        </w:rPr>
        <w:t>(5). https://doi.org/10.1371/journal.pone.0195361</w:t>
      </w:r>
    </w:p>
    <w:p w14:paraId="13CAF714"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Kurnia Illahi, R. (2017). </w:t>
      </w:r>
      <w:r w:rsidRPr="00800660">
        <w:rPr>
          <w:rFonts w:ascii="Georgia" w:hAnsi="Georgia" w:cs="Times New Roman"/>
          <w:i/>
          <w:iCs/>
          <w:noProof/>
          <w:sz w:val="22"/>
          <w:szCs w:val="24"/>
        </w:rPr>
        <w:t>Hubungan Pendapatan Keluarga, Berat Lahir dan Panjang Lahir dengan Kejadian Stunting Balita 24 - 59 BUlan di Bangkalan</w:t>
      </w:r>
      <w:r w:rsidRPr="00800660">
        <w:rPr>
          <w:rFonts w:ascii="Georgia" w:hAnsi="Georgia" w:cs="Times New Roman"/>
          <w:noProof/>
          <w:sz w:val="22"/>
          <w:szCs w:val="24"/>
        </w:rPr>
        <w:t xml:space="preserve">. </w:t>
      </w:r>
      <w:r w:rsidRPr="00800660">
        <w:rPr>
          <w:rFonts w:ascii="Georgia" w:hAnsi="Georgia" w:cs="Times New Roman"/>
          <w:i/>
          <w:iCs/>
          <w:noProof/>
          <w:sz w:val="22"/>
          <w:szCs w:val="24"/>
        </w:rPr>
        <w:t>3</w:t>
      </w:r>
      <w:r w:rsidRPr="00800660">
        <w:rPr>
          <w:rFonts w:ascii="Georgia" w:hAnsi="Georgia" w:cs="Times New Roman"/>
          <w:noProof/>
          <w:sz w:val="22"/>
          <w:szCs w:val="24"/>
        </w:rPr>
        <w:t>(1), 1–14.</w:t>
      </w:r>
    </w:p>
    <w:p w14:paraId="6C757B3A"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Maryati, I., Annisa, N., &amp; Amira, I. (2023). </w:t>
      </w:r>
      <w:r w:rsidRPr="00800660">
        <w:rPr>
          <w:rFonts w:ascii="Georgia" w:hAnsi="Georgia" w:cs="Times New Roman"/>
          <w:i/>
          <w:iCs/>
          <w:noProof/>
          <w:sz w:val="22"/>
          <w:szCs w:val="24"/>
        </w:rPr>
        <w:t>Faktor Dominan terhadap Kejadian Stunting Balita</w:t>
      </w:r>
      <w:r w:rsidRPr="00800660">
        <w:rPr>
          <w:rFonts w:ascii="Georgia" w:hAnsi="Georgia" w:cs="Times New Roman"/>
          <w:noProof/>
          <w:sz w:val="22"/>
          <w:szCs w:val="24"/>
        </w:rPr>
        <w:t xml:space="preserve">. </w:t>
      </w:r>
      <w:r w:rsidRPr="00800660">
        <w:rPr>
          <w:rFonts w:ascii="Georgia" w:hAnsi="Georgia" w:cs="Times New Roman"/>
          <w:i/>
          <w:iCs/>
          <w:noProof/>
          <w:sz w:val="22"/>
          <w:szCs w:val="24"/>
        </w:rPr>
        <w:t>7</w:t>
      </w:r>
      <w:r w:rsidRPr="00800660">
        <w:rPr>
          <w:rFonts w:ascii="Georgia" w:hAnsi="Georgia" w:cs="Times New Roman"/>
          <w:noProof/>
          <w:sz w:val="22"/>
          <w:szCs w:val="24"/>
        </w:rPr>
        <w:t>(3), 2695–2707. https://doi.org/10.31004/obsesi.v7i3.4419</w:t>
      </w:r>
    </w:p>
    <w:p w14:paraId="72054C6A"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Pasambo, Y. (2018). Gambaran Status Gizi Balita Di Rt 03 / Rw 09 Kelurahan Barombong Kecamatan Tamalate Kota Makassar. </w:t>
      </w:r>
      <w:r w:rsidRPr="00800660">
        <w:rPr>
          <w:rFonts w:ascii="Georgia" w:hAnsi="Georgia" w:cs="Times New Roman"/>
          <w:i/>
          <w:iCs/>
          <w:noProof/>
          <w:sz w:val="22"/>
          <w:szCs w:val="24"/>
        </w:rPr>
        <w:t>Media Kesehatan Politeknik Kesehatan Makassar</w:t>
      </w:r>
      <w:r w:rsidRPr="00800660">
        <w:rPr>
          <w:rFonts w:ascii="Georgia" w:hAnsi="Georgia" w:cs="Times New Roman"/>
          <w:noProof/>
          <w:sz w:val="22"/>
          <w:szCs w:val="24"/>
        </w:rPr>
        <w:t xml:space="preserve">, </w:t>
      </w:r>
      <w:r w:rsidRPr="00800660">
        <w:rPr>
          <w:rFonts w:ascii="Georgia" w:hAnsi="Georgia" w:cs="Times New Roman"/>
          <w:i/>
          <w:iCs/>
          <w:noProof/>
          <w:sz w:val="22"/>
          <w:szCs w:val="24"/>
        </w:rPr>
        <w:t>13</w:t>
      </w:r>
      <w:r w:rsidRPr="00800660">
        <w:rPr>
          <w:rFonts w:ascii="Georgia" w:hAnsi="Georgia" w:cs="Times New Roman"/>
          <w:noProof/>
          <w:sz w:val="22"/>
          <w:szCs w:val="24"/>
        </w:rPr>
        <w:t>(1), 1. https://doi.org/10.32382/medkes.v13i1.66</w:t>
      </w:r>
    </w:p>
    <w:p w14:paraId="5051715F"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Putri, M. M., Mardiah, W., &amp; Yulianita, H. (2021). Gambaran Pengetahuan Ibu Balita Tentang Stunting Mother ’ s Knowledge Toward Stunting In Toddler. </w:t>
      </w:r>
      <w:r w:rsidRPr="00800660">
        <w:rPr>
          <w:rFonts w:ascii="Georgia" w:hAnsi="Georgia" w:cs="Times New Roman"/>
          <w:i/>
          <w:iCs/>
          <w:noProof/>
          <w:sz w:val="22"/>
          <w:szCs w:val="24"/>
        </w:rPr>
        <w:t>Journal of Nursing Care</w:t>
      </w:r>
      <w:r w:rsidRPr="00800660">
        <w:rPr>
          <w:rFonts w:ascii="Georgia" w:hAnsi="Georgia" w:cs="Times New Roman"/>
          <w:noProof/>
          <w:sz w:val="22"/>
          <w:szCs w:val="24"/>
        </w:rPr>
        <w:t xml:space="preserve">, </w:t>
      </w:r>
      <w:r w:rsidRPr="00800660">
        <w:rPr>
          <w:rFonts w:ascii="Georgia" w:hAnsi="Georgia" w:cs="Times New Roman"/>
          <w:i/>
          <w:iCs/>
          <w:noProof/>
          <w:sz w:val="22"/>
          <w:szCs w:val="24"/>
        </w:rPr>
        <w:t>4</w:t>
      </w:r>
      <w:r w:rsidRPr="00800660">
        <w:rPr>
          <w:rFonts w:ascii="Georgia" w:hAnsi="Georgia" w:cs="Times New Roman"/>
          <w:noProof/>
          <w:sz w:val="22"/>
          <w:szCs w:val="24"/>
        </w:rPr>
        <w:t>(2).</w:t>
      </w:r>
    </w:p>
    <w:p w14:paraId="5F7734E2"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Putri, N. E., Andarini, M. Y., &amp; Achmad, S. (2021). Gambaran Status Gizi pada Balita di Puskesmas Karang Harja Bekasi Tahun 2019. </w:t>
      </w:r>
      <w:r w:rsidRPr="00800660">
        <w:rPr>
          <w:rFonts w:ascii="Georgia" w:hAnsi="Georgia" w:cs="Times New Roman"/>
          <w:i/>
          <w:iCs/>
          <w:noProof/>
          <w:sz w:val="22"/>
          <w:szCs w:val="24"/>
        </w:rPr>
        <w:t>Jurnal Riset Kedokteran</w:t>
      </w:r>
      <w:r w:rsidRPr="00800660">
        <w:rPr>
          <w:rFonts w:ascii="Georgia" w:hAnsi="Georgia" w:cs="Times New Roman"/>
          <w:noProof/>
          <w:sz w:val="22"/>
          <w:szCs w:val="24"/>
        </w:rPr>
        <w:t xml:space="preserve">, </w:t>
      </w:r>
      <w:r w:rsidRPr="00800660">
        <w:rPr>
          <w:rFonts w:ascii="Georgia" w:hAnsi="Georgia" w:cs="Times New Roman"/>
          <w:i/>
          <w:iCs/>
          <w:noProof/>
          <w:sz w:val="22"/>
          <w:szCs w:val="24"/>
        </w:rPr>
        <w:t>1</w:t>
      </w:r>
      <w:r w:rsidRPr="00800660">
        <w:rPr>
          <w:rFonts w:ascii="Georgia" w:hAnsi="Georgia" w:cs="Times New Roman"/>
          <w:noProof/>
          <w:sz w:val="22"/>
          <w:szCs w:val="24"/>
        </w:rPr>
        <w:t>(1), 14–18. https://doi.org/10.29313/jrk.v1i1.108</w:t>
      </w:r>
    </w:p>
    <w:p w14:paraId="7B34A71A"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Rahayu, A., Rahman, F., Marlinae, L., Husaini, Meitria, Yulidasari, F., Rosadi, D., &amp; Laily, N. (2018). Buku Ajar Gizi 1000 Hari Pertama Kehidupan. In </w:t>
      </w:r>
      <w:r w:rsidRPr="00800660">
        <w:rPr>
          <w:rFonts w:ascii="Georgia" w:hAnsi="Georgia" w:cs="Times New Roman"/>
          <w:i/>
          <w:iCs/>
          <w:noProof/>
          <w:sz w:val="22"/>
          <w:szCs w:val="24"/>
        </w:rPr>
        <w:t>Penerbit CV Mine</w:t>
      </w:r>
      <w:r w:rsidRPr="00800660">
        <w:rPr>
          <w:rFonts w:ascii="Georgia" w:hAnsi="Georgia" w:cs="Times New Roman"/>
          <w:noProof/>
          <w:sz w:val="22"/>
          <w:szCs w:val="24"/>
        </w:rPr>
        <w:t>.</w:t>
      </w:r>
    </w:p>
    <w:p w14:paraId="2DFB8AF4"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Rahmandiani, R. D., Astuti, S., Susanti, A. I., Handayani, D. S., &amp; Didah. (2019). Hubungan Pengetahuan Ibu Balita Tentang Stunting Dengan Karakteristik Ibu dan Sumber Informasi di Desa Hegarmanah Kecamatan Jatinangor Kabupaten Sumedang. </w:t>
      </w:r>
      <w:r w:rsidRPr="00800660">
        <w:rPr>
          <w:rFonts w:ascii="Georgia" w:hAnsi="Georgia" w:cs="Times New Roman"/>
          <w:i/>
          <w:iCs/>
          <w:noProof/>
          <w:sz w:val="22"/>
          <w:szCs w:val="24"/>
        </w:rPr>
        <w:t>Jsk</w:t>
      </w:r>
      <w:r w:rsidRPr="00800660">
        <w:rPr>
          <w:rFonts w:ascii="Georgia" w:hAnsi="Georgia" w:cs="Times New Roman"/>
          <w:noProof/>
          <w:sz w:val="22"/>
          <w:szCs w:val="24"/>
        </w:rPr>
        <w:t xml:space="preserve">, </w:t>
      </w:r>
      <w:r w:rsidRPr="00800660">
        <w:rPr>
          <w:rFonts w:ascii="Georgia" w:hAnsi="Georgia" w:cs="Times New Roman"/>
          <w:i/>
          <w:iCs/>
          <w:noProof/>
          <w:sz w:val="22"/>
          <w:szCs w:val="24"/>
        </w:rPr>
        <w:t>5</w:t>
      </w:r>
      <w:r w:rsidRPr="00800660">
        <w:rPr>
          <w:rFonts w:ascii="Georgia" w:hAnsi="Georgia" w:cs="Times New Roman"/>
          <w:noProof/>
          <w:sz w:val="22"/>
          <w:szCs w:val="24"/>
        </w:rPr>
        <w:t>(2), 74–80. http://jurnal.unpad.ac.id/jsk_ikm/article/view/25661/0</w:t>
      </w:r>
    </w:p>
    <w:p w14:paraId="260E8BE2"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Salamung, N., Pertiwi, M. R., Ifansyah, M. N., Riskika, S., Maurida, N., Primasari, N. A., Rumbo, H., &amp; Al., E. (2021). Keperawatan Keluarga (Family Nursing). In </w:t>
      </w:r>
      <w:r w:rsidRPr="00800660">
        <w:rPr>
          <w:rFonts w:ascii="Georgia" w:hAnsi="Georgia" w:cs="Times New Roman"/>
          <w:i/>
          <w:iCs/>
          <w:noProof/>
          <w:sz w:val="22"/>
          <w:szCs w:val="24"/>
        </w:rPr>
        <w:t>Duta Media Publishing</w:t>
      </w:r>
      <w:r w:rsidRPr="00800660">
        <w:rPr>
          <w:rFonts w:ascii="Georgia" w:hAnsi="Georgia" w:cs="Times New Roman"/>
          <w:noProof/>
          <w:sz w:val="22"/>
          <w:szCs w:val="24"/>
        </w:rPr>
        <w:t>.</w:t>
      </w:r>
    </w:p>
    <w:p w14:paraId="17191D65"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SSGI. (2021). </w:t>
      </w:r>
      <w:r w:rsidRPr="00800660">
        <w:rPr>
          <w:rFonts w:ascii="Georgia" w:hAnsi="Georgia" w:cs="Times New Roman"/>
          <w:i/>
          <w:iCs/>
          <w:noProof/>
          <w:sz w:val="22"/>
          <w:szCs w:val="24"/>
        </w:rPr>
        <w:t>Buku Saku Hasil Studi Status Gizi Indonesia (SSGI) Tahun 2021</w:t>
      </w:r>
      <w:r w:rsidRPr="00800660">
        <w:rPr>
          <w:rFonts w:ascii="Georgia" w:hAnsi="Georgia" w:cs="Times New Roman"/>
          <w:noProof/>
          <w:sz w:val="22"/>
          <w:szCs w:val="24"/>
        </w:rPr>
        <w:t>.</w:t>
      </w:r>
    </w:p>
    <w:p w14:paraId="39895953"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Wahyu, P., Tentang, P. I., Pada, S., Balita, A., Wilayah, D., Desa, P., Kecamatan, S., Kabupaten, M., Putri, J., Mardihani, W., Husain, F., Sosiologi, J., &amp; Antropologi, D. (2021). Pengetahuan Ibu Tentang Stunting Pada Anak Balita Di Wilayah Pesisir Desa Sekuro Kecamatan Mlonggo Kabupaten Jepara. </w:t>
      </w:r>
      <w:r w:rsidRPr="00800660">
        <w:rPr>
          <w:rFonts w:ascii="Georgia" w:hAnsi="Georgia" w:cs="Times New Roman"/>
          <w:i/>
          <w:iCs/>
          <w:noProof/>
          <w:sz w:val="22"/>
          <w:szCs w:val="24"/>
        </w:rPr>
        <w:t>Journal.Unnes.Ac.Id</w:t>
      </w:r>
      <w:r w:rsidRPr="00800660">
        <w:rPr>
          <w:rFonts w:ascii="Georgia" w:hAnsi="Georgia" w:cs="Times New Roman"/>
          <w:noProof/>
          <w:sz w:val="22"/>
          <w:szCs w:val="24"/>
        </w:rPr>
        <w:t xml:space="preserve">, </w:t>
      </w:r>
      <w:r w:rsidRPr="00800660">
        <w:rPr>
          <w:rFonts w:ascii="Georgia" w:hAnsi="Georgia" w:cs="Times New Roman"/>
          <w:i/>
          <w:iCs/>
          <w:noProof/>
          <w:sz w:val="22"/>
          <w:szCs w:val="24"/>
        </w:rPr>
        <w:t>10</w:t>
      </w:r>
      <w:r w:rsidRPr="00800660">
        <w:rPr>
          <w:rFonts w:ascii="Georgia" w:hAnsi="Georgia" w:cs="Times New Roman"/>
          <w:noProof/>
          <w:sz w:val="22"/>
          <w:szCs w:val="24"/>
        </w:rPr>
        <w:t>(November), 219–230. https://journal.unnes.ac.id/sju/index.php/solidarity/article/view/51915</w:t>
      </w:r>
    </w:p>
    <w:p w14:paraId="65349061"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WHO. (2014). </w:t>
      </w:r>
      <w:r w:rsidRPr="00800660">
        <w:rPr>
          <w:rFonts w:ascii="Georgia" w:hAnsi="Georgia" w:cs="Times New Roman"/>
          <w:i/>
          <w:iCs/>
          <w:noProof/>
          <w:sz w:val="22"/>
          <w:szCs w:val="24"/>
        </w:rPr>
        <w:t>Global Status Report On Alcohol and Health</w:t>
      </w:r>
      <w:r w:rsidRPr="00800660">
        <w:rPr>
          <w:rFonts w:ascii="Georgia" w:hAnsi="Georgia" w:cs="Times New Roman"/>
          <w:noProof/>
          <w:sz w:val="22"/>
          <w:szCs w:val="24"/>
        </w:rPr>
        <w:t>.</w:t>
      </w:r>
    </w:p>
    <w:p w14:paraId="2C93C12A"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cs="Times New Roman"/>
          <w:noProof/>
          <w:sz w:val="22"/>
          <w:szCs w:val="24"/>
        </w:rPr>
      </w:pPr>
      <w:r w:rsidRPr="00800660">
        <w:rPr>
          <w:rFonts w:ascii="Georgia" w:hAnsi="Georgia" w:cs="Times New Roman"/>
          <w:noProof/>
          <w:sz w:val="22"/>
          <w:szCs w:val="24"/>
        </w:rPr>
        <w:t xml:space="preserve">Widianto, B. (2022). </w:t>
      </w:r>
      <w:r w:rsidRPr="00800660">
        <w:rPr>
          <w:rFonts w:ascii="Georgia" w:hAnsi="Georgia" w:cs="Times New Roman"/>
          <w:i/>
          <w:iCs/>
          <w:noProof/>
          <w:sz w:val="22"/>
          <w:szCs w:val="24"/>
        </w:rPr>
        <w:t>Indonesia Peringkat 5 di Dunia , Stunting Disebut Bukan Hanya Urusan Pemerintah</w:t>
      </w:r>
      <w:r w:rsidRPr="00800660">
        <w:rPr>
          <w:rFonts w:ascii="Georgia" w:hAnsi="Georgia" w:cs="Times New Roman"/>
          <w:noProof/>
          <w:sz w:val="22"/>
          <w:szCs w:val="24"/>
        </w:rPr>
        <w:t>. Dinas Komunikasi Dan Informatika Kabupaten Humbang Hasundutan.</w:t>
      </w:r>
    </w:p>
    <w:p w14:paraId="3B663FA0" w14:textId="77777777" w:rsidR="00800660" w:rsidRPr="00800660" w:rsidRDefault="00800660" w:rsidP="00800660">
      <w:pPr>
        <w:widowControl w:val="0"/>
        <w:autoSpaceDE w:val="0"/>
        <w:autoSpaceDN w:val="0"/>
        <w:adjustRightInd w:val="0"/>
        <w:spacing w:after="0" w:line="240" w:lineRule="auto"/>
        <w:ind w:left="480" w:hanging="480"/>
        <w:rPr>
          <w:rFonts w:ascii="Georgia" w:hAnsi="Georgia"/>
          <w:noProof/>
          <w:sz w:val="22"/>
        </w:rPr>
      </w:pPr>
      <w:r w:rsidRPr="00800660">
        <w:rPr>
          <w:rFonts w:ascii="Georgia" w:hAnsi="Georgia" w:cs="Times New Roman"/>
          <w:noProof/>
          <w:sz w:val="22"/>
          <w:szCs w:val="24"/>
        </w:rPr>
        <w:t xml:space="preserve">World Health Organization. (2022). Overview Impact WHO response on Drought. </w:t>
      </w:r>
      <w:r w:rsidRPr="00800660">
        <w:rPr>
          <w:rFonts w:ascii="Georgia" w:hAnsi="Georgia" w:cs="Times New Roman"/>
          <w:i/>
          <w:iCs/>
          <w:noProof/>
          <w:sz w:val="22"/>
          <w:szCs w:val="24"/>
        </w:rPr>
        <w:t>World Health Organization</w:t>
      </w:r>
      <w:r w:rsidRPr="00800660">
        <w:rPr>
          <w:rFonts w:ascii="Georgia" w:hAnsi="Georgia" w:cs="Times New Roman"/>
          <w:noProof/>
          <w:sz w:val="22"/>
          <w:szCs w:val="24"/>
        </w:rPr>
        <w:t>, 1–2.</w:t>
      </w:r>
    </w:p>
    <w:p w14:paraId="5FBDADF2" w14:textId="4A24FAAA" w:rsidR="003C0E97" w:rsidRPr="00A74842" w:rsidRDefault="00A74842" w:rsidP="00800660">
      <w:pPr>
        <w:widowControl w:val="0"/>
        <w:autoSpaceDE w:val="0"/>
        <w:autoSpaceDN w:val="0"/>
        <w:adjustRightInd w:val="0"/>
        <w:spacing w:after="0" w:line="240" w:lineRule="auto"/>
        <w:ind w:left="480" w:hanging="480"/>
        <w:rPr>
          <w:rFonts w:ascii="Georgia" w:hAnsi="Georgia"/>
          <w:sz w:val="22"/>
          <w:szCs w:val="22"/>
        </w:rPr>
      </w:pPr>
      <w:r w:rsidRPr="00A74842">
        <w:rPr>
          <w:rFonts w:ascii="Georgia" w:hAnsi="Georgia"/>
          <w:sz w:val="22"/>
          <w:szCs w:val="22"/>
        </w:rPr>
        <w:fldChar w:fldCharType="end"/>
      </w:r>
    </w:p>
    <w:sectPr w:rsidR="003C0E97" w:rsidRPr="00A74842" w:rsidSect="00FC2BE2">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FE84D" w15:done="0"/>
  <w15:commentEx w15:paraId="7ED430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345F" w16cex:dateUtc="2023-06-26T08:59:00Z"/>
  <w16cex:commentExtensible w16cex:durableId="28453E94" w16cex:dateUtc="2023-06-27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FE84D" w16cid:durableId="2844345F"/>
  <w16cid:commentId w16cid:paraId="7ED430B5" w16cid:durableId="28453E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2889A" w14:textId="77777777" w:rsidR="00E95FBA" w:rsidRDefault="00E95FBA" w:rsidP="00FC2BE2">
      <w:pPr>
        <w:spacing w:after="0" w:line="240" w:lineRule="auto"/>
      </w:pPr>
      <w:r>
        <w:separator/>
      </w:r>
    </w:p>
  </w:endnote>
  <w:endnote w:type="continuationSeparator" w:id="0">
    <w:p w14:paraId="610FCE96" w14:textId="77777777" w:rsidR="00E95FBA" w:rsidRDefault="00E95FBA"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C57B4E" w14:paraId="387BBDEB" w14:textId="77777777" w:rsidTr="00C57B4E">
      <w:trPr>
        <w:trHeight w:hRule="exact" w:val="115"/>
        <w:jc w:val="center"/>
      </w:trPr>
      <w:tc>
        <w:tcPr>
          <w:tcW w:w="4686" w:type="dxa"/>
          <w:shd w:val="clear" w:color="auto" w:fill="D9D9D9" w:themeFill="background1" w:themeFillShade="D9"/>
          <w:tcMar>
            <w:top w:w="0" w:type="dxa"/>
            <w:bottom w:w="0" w:type="dxa"/>
          </w:tcMar>
        </w:tcPr>
        <w:p w14:paraId="444C1582" w14:textId="77777777" w:rsidR="00C57B4E" w:rsidRDefault="00C57B4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57B4E" w:rsidRDefault="00C57B4E" w:rsidP="00FC2BE2">
          <w:pPr>
            <w:pStyle w:val="Header"/>
            <w:tabs>
              <w:tab w:val="clear" w:pos="4680"/>
              <w:tab w:val="clear" w:pos="9360"/>
            </w:tabs>
            <w:jc w:val="right"/>
            <w:rPr>
              <w:caps/>
              <w:sz w:val="18"/>
            </w:rPr>
          </w:pPr>
        </w:p>
      </w:tc>
    </w:tr>
    <w:tr w:rsidR="00C57B4E" w:rsidRPr="00295BEE" w14:paraId="006193AD" w14:textId="77777777" w:rsidTr="00C57B4E">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C57B4E" w:rsidRPr="00295BEE" w:rsidRDefault="00C57B4E"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C57B4E" w:rsidRPr="00295BEE" w:rsidRDefault="00C57B4E"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C57B4E" w:rsidRDefault="00C57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A06DC" w14:textId="77777777" w:rsidR="00E95FBA" w:rsidRDefault="00E95FBA" w:rsidP="00FC2BE2">
      <w:pPr>
        <w:spacing w:after="0" w:line="240" w:lineRule="auto"/>
      </w:pPr>
      <w:r>
        <w:separator/>
      </w:r>
    </w:p>
  </w:footnote>
  <w:footnote w:type="continuationSeparator" w:id="0">
    <w:p w14:paraId="044B5C97" w14:textId="77777777" w:rsidR="00E95FBA" w:rsidRDefault="00E95FBA"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C57B4E" w:rsidRDefault="00C57B4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0021"/>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503EB"/>
    <w:multiLevelType w:val="hybridMultilevel"/>
    <w:tmpl w:val="42145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F36D8"/>
    <w:multiLevelType w:val="hybridMultilevel"/>
    <w:tmpl w:val="9CB2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682CA9"/>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067F4"/>
    <w:rsid w:val="00036F04"/>
    <w:rsid w:val="00130408"/>
    <w:rsid w:val="001F089B"/>
    <w:rsid w:val="001F53D4"/>
    <w:rsid w:val="00256775"/>
    <w:rsid w:val="00267D1C"/>
    <w:rsid w:val="002B3558"/>
    <w:rsid w:val="00360F6C"/>
    <w:rsid w:val="003C0E97"/>
    <w:rsid w:val="003E4C7B"/>
    <w:rsid w:val="004228B4"/>
    <w:rsid w:val="004C4E6C"/>
    <w:rsid w:val="004C5975"/>
    <w:rsid w:val="004C7FAA"/>
    <w:rsid w:val="005379D0"/>
    <w:rsid w:val="005F36AD"/>
    <w:rsid w:val="00632A31"/>
    <w:rsid w:val="006C177A"/>
    <w:rsid w:val="006C3974"/>
    <w:rsid w:val="00735B35"/>
    <w:rsid w:val="007D011B"/>
    <w:rsid w:val="00800660"/>
    <w:rsid w:val="00832456"/>
    <w:rsid w:val="0089403C"/>
    <w:rsid w:val="008957E8"/>
    <w:rsid w:val="008A2059"/>
    <w:rsid w:val="0092092C"/>
    <w:rsid w:val="009C7BF6"/>
    <w:rsid w:val="00A74842"/>
    <w:rsid w:val="00A77862"/>
    <w:rsid w:val="00A8006C"/>
    <w:rsid w:val="00B0345B"/>
    <w:rsid w:val="00B07A02"/>
    <w:rsid w:val="00C526A9"/>
    <w:rsid w:val="00C57B4E"/>
    <w:rsid w:val="00D569FC"/>
    <w:rsid w:val="00DB3E99"/>
    <w:rsid w:val="00E95FBA"/>
    <w:rsid w:val="00E968E4"/>
    <w:rsid w:val="00EF4393"/>
    <w:rsid w:val="00F067A3"/>
    <w:rsid w:val="00F94AF6"/>
    <w:rsid w:val="00FC2BE2"/>
    <w:rsid w:val="00FF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6C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74"/>
    <w:rPr>
      <w:rFonts w:ascii="Tahoma" w:eastAsiaTheme="minorEastAsia" w:hAnsi="Tahoma" w:cs="Tahoma"/>
      <w:sz w:val="16"/>
      <w:szCs w:val="16"/>
    </w:rPr>
  </w:style>
  <w:style w:type="character" w:styleId="Hyperlink">
    <w:name w:val="Hyperlink"/>
    <w:basedOn w:val="DefaultParagraphFont"/>
    <w:uiPriority w:val="99"/>
    <w:unhideWhenUsed/>
    <w:rsid w:val="005F36AD"/>
    <w:rPr>
      <w:color w:val="0000FF" w:themeColor="hyperlink"/>
      <w:u w:val="single"/>
    </w:rPr>
  </w:style>
  <w:style w:type="paragraph" w:styleId="ListParagraph">
    <w:name w:val="List Paragraph"/>
    <w:basedOn w:val="Normal"/>
    <w:uiPriority w:val="34"/>
    <w:qFormat/>
    <w:rsid w:val="00036F04"/>
    <w:pPr>
      <w:ind w:left="720"/>
      <w:contextualSpacing/>
    </w:pPr>
  </w:style>
  <w:style w:type="character" w:styleId="CommentReference">
    <w:name w:val="annotation reference"/>
    <w:basedOn w:val="DefaultParagraphFont"/>
    <w:uiPriority w:val="99"/>
    <w:semiHidden/>
    <w:unhideWhenUsed/>
    <w:rsid w:val="006C177A"/>
    <w:rPr>
      <w:sz w:val="16"/>
      <w:szCs w:val="16"/>
    </w:rPr>
  </w:style>
  <w:style w:type="paragraph" w:styleId="CommentText">
    <w:name w:val="annotation text"/>
    <w:basedOn w:val="Normal"/>
    <w:link w:val="CommentTextChar"/>
    <w:uiPriority w:val="99"/>
    <w:semiHidden/>
    <w:unhideWhenUsed/>
    <w:rsid w:val="006C177A"/>
    <w:pPr>
      <w:spacing w:line="240" w:lineRule="auto"/>
    </w:pPr>
    <w:rPr>
      <w:sz w:val="20"/>
      <w:szCs w:val="20"/>
    </w:rPr>
  </w:style>
  <w:style w:type="character" w:customStyle="1" w:styleId="CommentTextChar">
    <w:name w:val="Comment Text Char"/>
    <w:basedOn w:val="DefaultParagraphFont"/>
    <w:link w:val="CommentText"/>
    <w:uiPriority w:val="99"/>
    <w:semiHidden/>
    <w:rsid w:val="006C177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6C177A"/>
    <w:rPr>
      <w:b/>
      <w:bCs/>
    </w:rPr>
  </w:style>
  <w:style w:type="character" w:customStyle="1" w:styleId="CommentSubjectChar">
    <w:name w:val="Comment Subject Char"/>
    <w:basedOn w:val="CommentTextChar"/>
    <w:link w:val="CommentSubject"/>
    <w:uiPriority w:val="99"/>
    <w:semiHidden/>
    <w:rsid w:val="006C177A"/>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6C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74"/>
    <w:rPr>
      <w:rFonts w:ascii="Tahoma" w:eastAsiaTheme="minorEastAsia" w:hAnsi="Tahoma" w:cs="Tahoma"/>
      <w:sz w:val="16"/>
      <w:szCs w:val="16"/>
    </w:rPr>
  </w:style>
  <w:style w:type="character" w:styleId="Hyperlink">
    <w:name w:val="Hyperlink"/>
    <w:basedOn w:val="DefaultParagraphFont"/>
    <w:uiPriority w:val="99"/>
    <w:unhideWhenUsed/>
    <w:rsid w:val="005F36AD"/>
    <w:rPr>
      <w:color w:val="0000FF" w:themeColor="hyperlink"/>
      <w:u w:val="single"/>
    </w:rPr>
  </w:style>
  <w:style w:type="paragraph" w:styleId="ListParagraph">
    <w:name w:val="List Paragraph"/>
    <w:basedOn w:val="Normal"/>
    <w:uiPriority w:val="34"/>
    <w:qFormat/>
    <w:rsid w:val="00036F04"/>
    <w:pPr>
      <w:ind w:left="720"/>
      <w:contextualSpacing/>
    </w:pPr>
  </w:style>
  <w:style w:type="character" w:styleId="CommentReference">
    <w:name w:val="annotation reference"/>
    <w:basedOn w:val="DefaultParagraphFont"/>
    <w:uiPriority w:val="99"/>
    <w:semiHidden/>
    <w:unhideWhenUsed/>
    <w:rsid w:val="006C177A"/>
    <w:rPr>
      <w:sz w:val="16"/>
      <w:szCs w:val="16"/>
    </w:rPr>
  </w:style>
  <w:style w:type="paragraph" w:styleId="CommentText">
    <w:name w:val="annotation text"/>
    <w:basedOn w:val="Normal"/>
    <w:link w:val="CommentTextChar"/>
    <w:uiPriority w:val="99"/>
    <w:semiHidden/>
    <w:unhideWhenUsed/>
    <w:rsid w:val="006C177A"/>
    <w:pPr>
      <w:spacing w:line="240" w:lineRule="auto"/>
    </w:pPr>
    <w:rPr>
      <w:sz w:val="20"/>
      <w:szCs w:val="20"/>
    </w:rPr>
  </w:style>
  <w:style w:type="character" w:customStyle="1" w:styleId="CommentTextChar">
    <w:name w:val="Comment Text Char"/>
    <w:basedOn w:val="DefaultParagraphFont"/>
    <w:link w:val="CommentText"/>
    <w:uiPriority w:val="99"/>
    <w:semiHidden/>
    <w:rsid w:val="006C177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6C177A"/>
    <w:rPr>
      <w:b/>
      <w:bCs/>
    </w:rPr>
  </w:style>
  <w:style w:type="character" w:customStyle="1" w:styleId="CommentSubjectChar">
    <w:name w:val="Comment Subject Char"/>
    <w:basedOn w:val="CommentTextChar"/>
    <w:link w:val="CommentSubject"/>
    <w:uiPriority w:val="99"/>
    <w:semiHidden/>
    <w:rsid w:val="006C177A"/>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4618">
      <w:bodyDiv w:val="1"/>
      <w:marLeft w:val="0"/>
      <w:marRight w:val="0"/>
      <w:marTop w:val="0"/>
      <w:marBottom w:val="0"/>
      <w:divBdr>
        <w:top w:val="none" w:sz="0" w:space="0" w:color="auto"/>
        <w:left w:val="none" w:sz="0" w:space="0" w:color="auto"/>
        <w:bottom w:val="none" w:sz="0" w:space="0" w:color="auto"/>
        <w:right w:val="none" w:sz="0" w:space="0" w:color="auto"/>
      </w:divBdr>
    </w:div>
    <w:div w:id="1574268922">
      <w:bodyDiv w:val="1"/>
      <w:marLeft w:val="0"/>
      <w:marRight w:val="0"/>
      <w:marTop w:val="0"/>
      <w:marBottom w:val="0"/>
      <w:divBdr>
        <w:top w:val="none" w:sz="0" w:space="0" w:color="auto"/>
        <w:left w:val="none" w:sz="0" w:space="0" w:color="auto"/>
        <w:bottom w:val="none" w:sz="0" w:space="0" w:color="auto"/>
        <w:right w:val="none" w:sz="0" w:space="0" w:color="auto"/>
      </w:divBdr>
    </w:div>
    <w:div w:id="17662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meri@pkr.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247622"/>
    <w:rsid w:val="00341D77"/>
    <w:rsid w:val="00400432"/>
    <w:rsid w:val="0052217A"/>
    <w:rsid w:val="008C36FE"/>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B740-5412-4096-AA8C-34CF58CE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8606</Words>
  <Characters>49056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lenovo</cp:lastModifiedBy>
  <cp:revision>7</cp:revision>
  <dcterms:created xsi:type="dcterms:W3CDTF">2023-06-08T00:32:00Z</dcterms:created>
  <dcterms:modified xsi:type="dcterms:W3CDTF">2023-06-27T07:22:00Z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