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B1F4" w14:textId="257F6DC6" w:rsidR="00FC2BE2" w:rsidRDefault="00E968E4" w:rsidP="00FC2BE2">
      <w:pPr>
        <w:spacing w:after="0" w:line="240" w:lineRule="auto"/>
        <w:jc w:val="center"/>
        <w:rPr>
          <w:rFonts w:ascii="Georgia" w:eastAsia="Bodoni" w:hAnsi="Georgia" w:cs="Bodoni"/>
          <w:b/>
          <w:sz w:val="28"/>
          <w:szCs w:val="28"/>
        </w:rPr>
      </w:pPr>
      <w:r>
        <w:rPr>
          <w:rFonts w:ascii="Georgia" w:eastAsia="Bodoni" w:hAnsi="Georgia" w:cs="Bodoni"/>
          <w:b/>
          <w:sz w:val="28"/>
          <w:szCs w:val="28"/>
        </w:rPr>
        <w:t xml:space="preserve">An </w:t>
      </w:r>
      <w:r w:rsidR="00B0345B" w:rsidRPr="00B0345B">
        <w:rPr>
          <w:rFonts w:ascii="Georgia" w:eastAsia="Bodoni" w:hAnsi="Georgia" w:cs="Bodoni"/>
          <w:b/>
          <w:sz w:val="28"/>
          <w:szCs w:val="28"/>
        </w:rPr>
        <w:t xml:space="preserve">Overview of </w:t>
      </w:r>
      <w:r w:rsidR="00D569FC">
        <w:rPr>
          <w:rFonts w:ascii="Georgia" w:eastAsia="Bodoni" w:hAnsi="Georgia" w:cs="Bodoni"/>
          <w:b/>
          <w:sz w:val="28"/>
          <w:szCs w:val="28"/>
        </w:rPr>
        <w:t>Wasting</w:t>
      </w:r>
      <w:r>
        <w:rPr>
          <w:rFonts w:ascii="Georgia" w:eastAsia="Bodoni" w:hAnsi="Georgia" w:cs="Bodoni"/>
          <w:b/>
          <w:sz w:val="28"/>
          <w:szCs w:val="28"/>
        </w:rPr>
        <w:t xml:space="preserve"> and Stunting based on </w:t>
      </w:r>
      <w:r w:rsidR="00B0345B" w:rsidRPr="00B0345B">
        <w:rPr>
          <w:rFonts w:ascii="Georgia" w:eastAsia="Bodoni" w:hAnsi="Georgia" w:cs="Bodoni"/>
          <w:b/>
          <w:sz w:val="28"/>
          <w:szCs w:val="28"/>
        </w:rPr>
        <w:t xml:space="preserve">Nutritional Status Assessment for Toddlers </w:t>
      </w:r>
    </w:p>
    <w:p w14:paraId="4CEB503C" w14:textId="77777777" w:rsidR="00B0345B" w:rsidRPr="00CB675C" w:rsidRDefault="00B0345B" w:rsidP="00FC2BE2">
      <w:pPr>
        <w:spacing w:after="0" w:line="240" w:lineRule="auto"/>
        <w:jc w:val="center"/>
        <w:rPr>
          <w:rFonts w:ascii="Georgia" w:eastAsia="Bodoni" w:hAnsi="Georgia" w:cs="Bodoni"/>
          <w:b/>
          <w:sz w:val="28"/>
          <w:szCs w:val="28"/>
        </w:rPr>
      </w:pPr>
    </w:p>
    <w:p w14:paraId="0AA1BB01" w14:textId="07420051" w:rsidR="00FC2BE2" w:rsidRPr="00CB675C" w:rsidRDefault="00E968E4" w:rsidP="00FC2BE2">
      <w:pPr>
        <w:spacing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Gambaran </w:t>
      </w:r>
      <w:r w:rsidR="00D569FC">
        <w:rPr>
          <w:rFonts w:ascii="Georgia" w:eastAsia="Twentieth Century" w:hAnsi="Georgia" w:cs="Twentieth Century"/>
          <w:b/>
          <w:sz w:val="28"/>
          <w:szCs w:val="28"/>
        </w:rPr>
        <w:t>Wasting</w:t>
      </w:r>
      <w:r>
        <w:rPr>
          <w:rFonts w:ascii="Georgia" w:eastAsia="Bodoni" w:hAnsi="Georgia" w:cs="Bodoni"/>
          <w:b/>
          <w:iCs/>
          <w:sz w:val="28"/>
          <w:szCs w:val="28"/>
        </w:rPr>
        <w:t xml:space="preserve"> dan Stunting </w:t>
      </w:r>
      <w:r w:rsidR="00A168B5">
        <w:rPr>
          <w:rFonts w:ascii="Georgia" w:eastAsia="Bodoni" w:hAnsi="Georgia" w:cs="Bodoni"/>
          <w:b/>
          <w:iCs/>
          <w:sz w:val="28"/>
          <w:szCs w:val="28"/>
        </w:rPr>
        <w:t>b</w:t>
      </w:r>
      <w:r>
        <w:rPr>
          <w:rFonts w:ascii="Georgia" w:eastAsia="Bodoni" w:hAnsi="Georgia" w:cs="Bodoni"/>
          <w:b/>
          <w:iCs/>
          <w:sz w:val="28"/>
          <w:szCs w:val="28"/>
        </w:rPr>
        <w:t>erdasarkan Penilaian Status Nutrisi pada</w:t>
      </w:r>
      <w:r w:rsidR="00C526A9">
        <w:rPr>
          <w:rFonts w:ascii="Georgia" w:eastAsia="Bodoni" w:hAnsi="Georgia" w:cs="Bodoni"/>
          <w:b/>
          <w:iCs/>
          <w:sz w:val="28"/>
          <w:szCs w:val="28"/>
        </w:rPr>
        <w:t xml:space="preserve"> Balita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0EF72358" w:rsidR="00FC2BE2" w:rsidRPr="00A168B5" w:rsidRDefault="00B0345B" w:rsidP="00FC2BE2">
      <w:pPr>
        <w:widowControl w:val="0"/>
        <w:spacing w:after="0" w:line="218" w:lineRule="auto"/>
        <w:ind w:left="7" w:right="-20"/>
        <w:jc w:val="center"/>
        <w:rPr>
          <w:rFonts w:ascii="Georgia" w:eastAsia="Bodoni" w:hAnsi="Georgia" w:cs="Bodoni"/>
          <w:sz w:val="24"/>
          <w:szCs w:val="24"/>
        </w:rPr>
      </w:pPr>
      <w:r w:rsidRPr="00A168B5">
        <w:rPr>
          <w:rFonts w:ascii="Georgia" w:eastAsia="Bodoni" w:hAnsi="Georgia" w:cs="Bodoni"/>
          <w:sz w:val="24"/>
          <w:szCs w:val="24"/>
        </w:rPr>
        <w:t>Syafrisar Meri Agritubella</w:t>
      </w:r>
      <w:r w:rsidR="00FC2BE2" w:rsidRPr="00A168B5">
        <w:rPr>
          <w:rFonts w:ascii="Georgia" w:eastAsia="Bodoni" w:hAnsi="Georgia" w:cs="Bodoni"/>
          <w:sz w:val="24"/>
          <w:szCs w:val="24"/>
          <w:vertAlign w:val="superscript"/>
        </w:rPr>
        <w:t xml:space="preserve">1, </w:t>
      </w:r>
      <w:r w:rsidRPr="00A168B5">
        <w:rPr>
          <w:rFonts w:ascii="Georgia" w:eastAsia="Bodoni" w:hAnsi="Georgia" w:cs="Bodoni"/>
          <w:sz w:val="24"/>
          <w:szCs w:val="24"/>
        </w:rPr>
        <w:t>Rahimatul Uthia</w:t>
      </w:r>
      <w:r w:rsidR="00FC2BE2" w:rsidRPr="00A168B5">
        <w:rPr>
          <w:rFonts w:ascii="Georgia" w:eastAsia="Bodoni" w:hAnsi="Georgia" w:cs="Bodoni"/>
          <w:sz w:val="24"/>
          <w:szCs w:val="24"/>
          <w:vertAlign w:val="superscript"/>
        </w:rPr>
        <w:t xml:space="preserve">2 </w:t>
      </w:r>
      <w:r w:rsidRPr="00A168B5">
        <w:rPr>
          <w:rFonts w:ascii="Georgia" w:eastAsia="Bodoni" w:hAnsi="Georgia" w:cs="Bodoni"/>
          <w:sz w:val="24"/>
          <w:szCs w:val="24"/>
          <w:vertAlign w:val="superscript"/>
        </w:rPr>
        <w:t xml:space="preserve">, </w:t>
      </w:r>
      <w:r w:rsidRPr="00A168B5">
        <w:rPr>
          <w:rFonts w:ascii="Georgia" w:eastAsia="Bodoni" w:hAnsi="Georgia" w:cs="Bodoni"/>
          <w:sz w:val="24"/>
          <w:szCs w:val="24"/>
        </w:rPr>
        <w:t>Alice Rosy</w:t>
      </w:r>
      <w:r w:rsidRPr="00A168B5">
        <w:rPr>
          <w:rFonts w:ascii="Georgia" w:eastAsia="Bodoni" w:hAnsi="Georgia" w:cs="Bodoni"/>
          <w:sz w:val="24"/>
          <w:szCs w:val="24"/>
          <w:vertAlign w:val="superscript"/>
        </w:rPr>
        <w:t>3</w:t>
      </w:r>
    </w:p>
    <w:p w14:paraId="40A6CC12" w14:textId="5A251815" w:rsidR="005F36AD" w:rsidRPr="00A168B5" w:rsidRDefault="00B0345B" w:rsidP="005F36AD">
      <w:pPr>
        <w:widowControl w:val="0"/>
        <w:spacing w:after="0" w:line="218" w:lineRule="auto"/>
        <w:ind w:left="7" w:right="-20"/>
        <w:jc w:val="center"/>
        <w:rPr>
          <w:rFonts w:ascii="Georgia" w:eastAsia="Bodoni" w:hAnsi="Georgia" w:cs="Bodoni"/>
          <w:sz w:val="20"/>
          <w:szCs w:val="20"/>
          <w:vertAlign w:val="superscript"/>
        </w:rPr>
      </w:pPr>
      <w:r w:rsidRPr="00A168B5">
        <w:rPr>
          <w:rFonts w:ascii="Georgia" w:eastAsia="Bodoni" w:hAnsi="Georgia" w:cs="Bodoni"/>
          <w:sz w:val="20"/>
          <w:szCs w:val="20"/>
        </w:rPr>
        <w:t>Poltekkes Kemenkes Riau</w:t>
      </w:r>
      <w:r w:rsidR="00FC2BE2" w:rsidRPr="00A168B5">
        <w:rPr>
          <w:rFonts w:ascii="Georgia" w:eastAsia="Bodoni" w:hAnsi="Georgia" w:cs="Bodoni"/>
          <w:sz w:val="20"/>
          <w:szCs w:val="20"/>
          <w:vertAlign w:val="superscript"/>
        </w:rPr>
        <w:t>1</w:t>
      </w:r>
      <w:r w:rsidR="00B07A02" w:rsidRPr="00A168B5">
        <w:rPr>
          <w:rFonts w:ascii="Georgia" w:eastAsia="Bodoni" w:hAnsi="Georgia" w:cs="Bodoni"/>
          <w:sz w:val="20"/>
          <w:szCs w:val="20"/>
          <w:vertAlign w:val="superscript"/>
        </w:rPr>
        <w:t xml:space="preserve">,2,3 </w:t>
      </w:r>
    </w:p>
    <w:p w14:paraId="4B952175" w14:textId="5D650FAA" w:rsidR="00FC2BE2" w:rsidRDefault="00000000" w:rsidP="00FC2BE2">
      <w:pPr>
        <w:widowControl w:val="0"/>
        <w:spacing w:after="0" w:line="218" w:lineRule="auto"/>
        <w:ind w:left="7" w:right="-20"/>
        <w:jc w:val="center"/>
        <w:rPr>
          <w:rFonts w:ascii="Georgia" w:eastAsia="Bodoni" w:hAnsi="Georgia" w:cs="Bodoni"/>
          <w:sz w:val="20"/>
          <w:szCs w:val="20"/>
        </w:rPr>
      </w:pPr>
      <w:hyperlink r:id="rId8" w:history="1">
        <w:r w:rsidR="005F36AD" w:rsidRPr="00A168B5">
          <w:rPr>
            <w:rStyle w:val="Hyperlink"/>
            <w:rFonts w:ascii="Georgia" w:eastAsia="Bodoni" w:hAnsi="Georgia" w:cs="Bodoni"/>
            <w:color w:val="auto"/>
            <w:sz w:val="20"/>
            <w:szCs w:val="20"/>
            <w:u w:val="none"/>
          </w:rPr>
          <w:t>meri@pkr.ac.id</w:t>
        </w:r>
      </w:hyperlink>
    </w:p>
    <w:p w14:paraId="0A6DEA43" w14:textId="300E000E" w:rsidR="00FC2BE2" w:rsidRPr="00CB675C" w:rsidRDefault="00A168B5" w:rsidP="00FC2BE2">
      <w:pPr>
        <w:spacing w:after="0"/>
        <w:rPr>
          <w:rFonts w:ascii="Georgia" w:hAnsi="Georgia"/>
        </w:rPr>
      </w:pPr>
      <w:r w:rsidRPr="00CB675C">
        <w:rPr>
          <w:rFonts w:ascii="Georgia" w:hAnsi="Georgia"/>
          <w:noProof/>
        </w:rPr>
        <mc:AlternateContent>
          <mc:Choice Requires="wps">
            <w:drawing>
              <wp:anchor distT="0" distB="0" distL="114300" distR="114300" simplePos="0" relativeHeight="251657216" behindDoc="0" locked="0" layoutInCell="1" hidden="0" allowOverlap="1" wp14:anchorId="557B7E2D" wp14:editId="087EE79C">
                <wp:simplePos x="0" y="0"/>
                <wp:positionH relativeFrom="column">
                  <wp:posOffset>12700</wp:posOffset>
                </wp:positionH>
                <wp:positionV relativeFrom="paragraph">
                  <wp:posOffset>161926</wp:posOffset>
                </wp:positionV>
                <wp:extent cx="1943100" cy="1073150"/>
                <wp:effectExtent l="0" t="0" r="0" b="0"/>
                <wp:wrapNone/>
                <wp:docPr id="61" name="Rectangle 61"/>
                <wp:cNvGraphicFramePr/>
                <a:graphic xmlns:a="http://schemas.openxmlformats.org/drawingml/2006/main">
                  <a:graphicData uri="http://schemas.microsoft.com/office/word/2010/wordprocessingShape">
                    <wps:wsp>
                      <wps:cNvSpPr/>
                      <wps:spPr>
                        <a:xfrm>
                          <a:off x="0" y="0"/>
                          <a:ext cx="1943100" cy="1073150"/>
                        </a:xfrm>
                        <a:prstGeom prst="rect">
                          <a:avLst/>
                        </a:prstGeom>
                        <a:solidFill>
                          <a:schemeClr val="lt1"/>
                        </a:solidFill>
                        <a:ln>
                          <a:noFill/>
                        </a:ln>
                      </wps:spPr>
                      <wps:txbx>
                        <w:txbxContent>
                          <w:p w14:paraId="2935D036" w14:textId="77777777" w:rsidR="00C57B4E" w:rsidRPr="00CB675C" w:rsidRDefault="00C57B4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57B4E" w:rsidRPr="00CB675C" w:rsidRDefault="00C57B4E" w:rsidP="00FC2BE2">
                            <w:pPr>
                              <w:spacing w:after="0"/>
                              <w:ind w:left="-85" w:hanging="85"/>
                              <w:textDirection w:val="btLr"/>
                              <w:rPr>
                                <w:rFonts w:ascii="Georgia" w:hAnsi="Georgia"/>
                              </w:rPr>
                            </w:pPr>
                          </w:p>
                          <w:p w14:paraId="507BD7C4" w14:textId="77777777" w:rsidR="00C57B4E" w:rsidRPr="00CB675C" w:rsidRDefault="00C57B4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424982AC"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A133C2" w:rsidRPr="00A133C2">
                              <w:rPr>
                                <w:rFonts w:ascii="Georgia" w:eastAsia="Bodoni" w:hAnsi="Georgia" w:cs="Bodoni"/>
                                <w:color w:val="000000"/>
                                <w:sz w:val="20"/>
                              </w:rPr>
                              <w:t>2023-06-08</w:t>
                            </w:r>
                          </w:p>
                          <w:p w14:paraId="462837CA" w14:textId="75C22A52"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E95889" w:rsidRPr="00E95889">
                              <w:rPr>
                                <w:rFonts w:ascii="Georgia" w:eastAsia="Bodoni" w:hAnsi="Georgia" w:cs="Bodoni"/>
                                <w:color w:val="000000"/>
                                <w:sz w:val="20"/>
                              </w:rPr>
                              <w:t>2023-06-27</w:t>
                            </w:r>
                          </w:p>
                          <w:p w14:paraId="0FF1113C" w14:textId="410B622F"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E95889" w:rsidRPr="00E95889">
                              <w:rPr>
                                <w:rFonts w:ascii="Georgia" w:eastAsia="Bodoni" w:hAnsi="Georgia" w:cs="Bodoni"/>
                                <w:color w:val="000000"/>
                                <w:sz w:val="20"/>
                              </w:rPr>
                              <w:t>2023-07-06</w:t>
                            </w:r>
                          </w:p>
                          <w:p w14:paraId="2E2EDDE6" w14:textId="77777777" w:rsidR="00C57B4E" w:rsidRDefault="00C57B4E" w:rsidP="00FC2BE2">
                            <w:pPr>
                              <w:spacing w:after="0"/>
                              <w:ind w:left="-85" w:right="-56" w:hanging="85"/>
                              <w:textDirection w:val="btLr"/>
                            </w:pPr>
                          </w:p>
                          <w:p w14:paraId="570395BF" w14:textId="77777777" w:rsidR="00C57B4E" w:rsidRDefault="00C57B4E"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57B7E2D" id="Rectangle 61" o:spid="_x0000_s1026" style="position:absolute;margin-left:1pt;margin-top:12.75pt;width:153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" fillcolor="white [3201]" stroked="f">
                <v:textbox inset="2.53958mm,1.2694mm,2.53958mm,1.2694mm">
                  <w:txbxContent>
                    <w:p w14:paraId="2935D036" w14:textId="77777777" w:rsidR="00C57B4E" w:rsidRPr="00CB675C" w:rsidRDefault="00C57B4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57B4E" w:rsidRPr="00CB675C" w:rsidRDefault="00C57B4E" w:rsidP="00FC2BE2">
                      <w:pPr>
                        <w:spacing w:after="0"/>
                        <w:ind w:left="-85" w:hanging="85"/>
                        <w:textDirection w:val="btLr"/>
                        <w:rPr>
                          <w:rFonts w:ascii="Georgia" w:hAnsi="Georgia"/>
                        </w:rPr>
                      </w:pPr>
                    </w:p>
                    <w:p w14:paraId="507BD7C4" w14:textId="77777777" w:rsidR="00C57B4E" w:rsidRPr="00CB675C" w:rsidRDefault="00C57B4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424982AC"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A133C2" w:rsidRPr="00A133C2">
                        <w:rPr>
                          <w:rFonts w:ascii="Georgia" w:eastAsia="Bodoni" w:hAnsi="Georgia" w:cs="Bodoni"/>
                          <w:color w:val="000000"/>
                          <w:sz w:val="20"/>
                        </w:rPr>
                        <w:t>2023-06-08</w:t>
                      </w:r>
                    </w:p>
                    <w:p w14:paraId="462837CA" w14:textId="75C22A52"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E95889" w:rsidRPr="00E95889">
                        <w:rPr>
                          <w:rFonts w:ascii="Georgia" w:eastAsia="Bodoni" w:hAnsi="Georgia" w:cs="Bodoni"/>
                          <w:color w:val="000000"/>
                          <w:sz w:val="20"/>
                        </w:rPr>
                        <w:t>2023-06-27</w:t>
                      </w:r>
                    </w:p>
                    <w:p w14:paraId="0FF1113C" w14:textId="410B622F"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E95889" w:rsidRPr="00E95889">
                        <w:rPr>
                          <w:rFonts w:ascii="Georgia" w:eastAsia="Bodoni" w:hAnsi="Georgia" w:cs="Bodoni"/>
                          <w:color w:val="000000"/>
                          <w:sz w:val="20"/>
                        </w:rPr>
                        <w:t>2023-07-06</w:t>
                      </w:r>
                    </w:p>
                    <w:p w14:paraId="2E2EDDE6" w14:textId="77777777" w:rsidR="00C57B4E" w:rsidRDefault="00C57B4E" w:rsidP="00FC2BE2">
                      <w:pPr>
                        <w:spacing w:after="0"/>
                        <w:ind w:left="-85" w:right="-56" w:hanging="85"/>
                        <w:textDirection w:val="btLr"/>
                      </w:pPr>
                    </w:p>
                    <w:p w14:paraId="570395BF" w14:textId="77777777" w:rsidR="00C57B4E" w:rsidRDefault="00C57B4E" w:rsidP="00FC2BE2">
                      <w:pPr>
                        <w:textDirection w:val="btLr"/>
                      </w:pPr>
                    </w:p>
                  </w:txbxContent>
                </v:textbox>
              </v:rect>
            </w:pict>
          </mc:Fallback>
        </mc:AlternateConten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t xml:space="preserve">     </w: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5DCE6DE1" w14:textId="512821B9" w:rsidR="00EF4393" w:rsidRDefault="00A168B5" w:rsidP="00A168B5">
      <w:pPr>
        <w:widowControl w:val="0"/>
        <w:spacing w:after="0" w:line="228" w:lineRule="auto"/>
        <w:ind w:left="3150" w:right="-19"/>
        <w:jc w:val="both"/>
        <w:rPr>
          <w:rFonts w:ascii="Georgia" w:eastAsia="Bodoni" w:hAnsi="Georgia" w:cs="Bodoni"/>
          <w:i/>
          <w:sz w:val="20"/>
          <w:szCs w:val="20"/>
        </w:rPr>
      </w:pPr>
      <w:r>
        <w:rPr>
          <w:noProof/>
        </w:rPr>
        <w:drawing>
          <wp:anchor distT="0" distB="0" distL="114300" distR="114300" simplePos="0" relativeHeight="251658240" behindDoc="1" locked="0" layoutInCell="1" allowOverlap="1" wp14:anchorId="299AFC9F" wp14:editId="0209578E">
            <wp:simplePos x="0" y="0"/>
            <wp:positionH relativeFrom="margin">
              <wp:posOffset>62865</wp:posOffset>
            </wp:positionH>
            <wp:positionV relativeFrom="paragraph">
              <wp:posOffset>1115060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EF4393" w:rsidRPr="00EF4393">
        <w:rPr>
          <w:rFonts w:ascii="Georgia" w:eastAsia="Bodoni" w:hAnsi="Georgia" w:cs="Bodoni"/>
          <w:i/>
          <w:sz w:val="20"/>
          <w:szCs w:val="20"/>
        </w:rPr>
        <w:t xml:space="preserve">Malnutrition of toddlers is the main problem causing growth and development disorders of toddlers today. This problem causes children to experience stunting. The need to detect the nutritional status of toddlers as an effort to manage stunting from an early age. This study aims to identify toddlers with malnutrition and stunting in Parit Baru Village, Kampar. Descriptive research method with Total Sampling technique to get 152 children under five. Data collection was carried out by measuring body weight and height. Data is written in the Observation Sheet. The results showed that the nutritional status of toddlers based on weight/age was in the underweight category of 8.5%, based on height/age it was in the short/stunting category of 5.9% and based on weight/height it was in the </w:t>
      </w:r>
      <w:r w:rsidR="00D569FC">
        <w:rPr>
          <w:rFonts w:ascii="Georgia" w:eastAsia="Bodoni" w:hAnsi="Georgia" w:cs="Bodoni"/>
          <w:i/>
          <w:sz w:val="20"/>
          <w:szCs w:val="20"/>
        </w:rPr>
        <w:t>wasting</w:t>
      </w:r>
      <w:r w:rsidR="00EF4393" w:rsidRPr="00EF4393">
        <w:rPr>
          <w:rFonts w:ascii="Georgia" w:eastAsia="Bodoni" w:hAnsi="Georgia" w:cs="Bodoni"/>
          <w:i/>
          <w:sz w:val="20"/>
          <w:szCs w:val="20"/>
        </w:rPr>
        <w:t xml:space="preserve"> category of 4, 6%. The conclusion is that most toddlers have good nutritional status but</w:t>
      </w:r>
      <w:r w:rsidR="00D569FC">
        <w:rPr>
          <w:rFonts w:ascii="Georgia" w:eastAsia="Bodoni" w:hAnsi="Georgia" w:cs="Bodoni"/>
          <w:i/>
          <w:sz w:val="20"/>
          <w:szCs w:val="20"/>
        </w:rPr>
        <w:t xml:space="preserve"> there are still toddlers with malnutrition</w:t>
      </w:r>
      <w:r w:rsidR="00EF4393" w:rsidRPr="00EF4393">
        <w:rPr>
          <w:rFonts w:ascii="Georgia" w:eastAsia="Bodoni" w:hAnsi="Georgia" w:cs="Bodoni"/>
          <w:i/>
          <w:sz w:val="20"/>
          <w:szCs w:val="20"/>
        </w:rPr>
        <w:t>.</w:t>
      </w:r>
    </w:p>
    <w:p w14:paraId="065DF75A" w14:textId="1D4CE4C4" w:rsidR="00FC2BE2" w:rsidRDefault="00FC2BE2" w:rsidP="00EF4393">
      <w:pPr>
        <w:widowControl w:val="0"/>
        <w:spacing w:after="0" w:line="228" w:lineRule="auto"/>
        <w:ind w:left="3150" w:right="-19"/>
        <w:jc w:val="both"/>
        <w:rPr>
          <w:rFonts w:ascii="Georgia" w:eastAsia="Bodoni" w:hAnsi="Georgia" w:cs="Bodoni"/>
          <w:i/>
          <w:sz w:val="20"/>
          <w:szCs w:val="20"/>
        </w:rPr>
      </w:pPr>
      <w:r w:rsidRPr="00CB675C">
        <w:rPr>
          <w:rFonts w:ascii="Georgia" w:eastAsia="Bodoni" w:hAnsi="Georgia" w:cs="Bodoni"/>
          <w:b/>
          <w:i/>
          <w:sz w:val="20"/>
          <w:szCs w:val="20"/>
        </w:rPr>
        <w:t>Keywords:</w:t>
      </w:r>
      <w:r w:rsidR="00EF4393">
        <w:rPr>
          <w:rFonts w:ascii="Georgia" w:eastAsia="Bodoni" w:hAnsi="Georgia" w:cs="Bodoni"/>
          <w:b/>
          <w:i/>
          <w:sz w:val="20"/>
          <w:szCs w:val="20"/>
        </w:rPr>
        <w:t xml:space="preserve"> </w:t>
      </w:r>
      <w:r w:rsidR="00EF4393" w:rsidRPr="00EF4393">
        <w:rPr>
          <w:rFonts w:ascii="Georgia" w:eastAsia="Bodoni" w:hAnsi="Georgia" w:cs="Bodoni"/>
          <w:i/>
          <w:sz w:val="20"/>
          <w:szCs w:val="20"/>
        </w:rPr>
        <w:t>Malnutrition, Stunting, Nutritional Status</w:t>
      </w:r>
    </w:p>
    <w:p w14:paraId="772DB9F7" w14:textId="5B68AFBE" w:rsidR="00EF4393" w:rsidRPr="00CB675C" w:rsidRDefault="00EF4393" w:rsidP="00FC2BE2">
      <w:pPr>
        <w:tabs>
          <w:tab w:val="left" w:pos="426"/>
        </w:tabs>
        <w:spacing w:after="0"/>
        <w:ind w:left="3150"/>
        <w:jc w:val="both"/>
        <w:rPr>
          <w:rFonts w:ascii="Georgia" w:eastAsia="Bodoni" w:hAnsi="Georgia" w:cs="Bodoni"/>
          <w:b/>
          <w:sz w:val="20"/>
          <w:szCs w:val="20"/>
        </w:rPr>
      </w:pPr>
    </w:p>
    <w:p w14:paraId="5DE6F3F0" w14:textId="3880970E"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40352062" w:rsidR="00FC2BE2" w:rsidRPr="00CB675C" w:rsidRDefault="005F36AD" w:rsidP="00FC2BE2">
      <w:pPr>
        <w:tabs>
          <w:tab w:val="left" w:pos="426"/>
        </w:tabs>
        <w:spacing w:after="0"/>
        <w:ind w:left="3150"/>
        <w:jc w:val="both"/>
        <w:rPr>
          <w:rFonts w:ascii="Georgia" w:eastAsia="Bodoni" w:hAnsi="Georgia" w:cs="Bodoni"/>
          <w:iCs/>
          <w:sz w:val="20"/>
          <w:szCs w:val="20"/>
        </w:rPr>
      </w:pPr>
      <w:r>
        <w:rPr>
          <w:rFonts w:ascii="Georgia" w:eastAsia="Bodoni" w:hAnsi="Georgia" w:cs="Bodoni"/>
          <w:iCs/>
          <w:color w:val="000000"/>
          <w:sz w:val="20"/>
          <w:szCs w:val="20"/>
        </w:rPr>
        <w:t>Kekurangan gi</w:t>
      </w:r>
      <w:r w:rsidRPr="005F36AD">
        <w:rPr>
          <w:rFonts w:ascii="Georgia" w:eastAsia="Bodoni" w:hAnsi="Georgia" w:cs="Bodoni"/>
          <w:iCs/>
          <w:color w:val="000000"/>
          <w:sz w:val="20"/>
          <w:szCs w:val="20"/>
        </w:rPr>
        <w:t>z</w:t>
      </w:r>
      <w:r>
        <w:rPr>
          <w:rFonts w:ascii="Georgia" w:eastAsia="Bodoni" w:hAnsi="Georgia" w:cs="Bodoni"/>
          <w:iCs/>
          <w:color w:val="000000"/>
          <w:sz w:val="20"/>
          <w:szCs w:val="20"/>
        </w:rPr>
        <w:t>i balita menjadi permasalahan utama penyebab gangg</w:t>
      </w:r>
      <w:r w:rsidR="00EF4393">
        <w:rPr>
          <w:rFonts w:ascii="Georgia" w:eastAsia="Bodoni" w:hAnsi="Georgia" w:cs="Bodoni"/>
          <w:iCs/>
          <w:color w:val="000000"/>
          <w:sz w:val="20"/>
          <w:szCs w:val="20"/>
        </w:rPr>
        <w:t>uan tumbuh kembang</w:t>
      </w:r>
      <w:r>
        <w:rPr>
          <w:rFonts w:ascii="Georgia" w:eastAsia="Bodoni" w:hAnsi="Georgia" w:cs="Bodoni"/>
          <w:iCs/>
          <w:color w:val="000000"/>
          <w:sz w:val="20"/>
          <w:szCs w:val="20"/>
        </w:rPr>
        <w:t xml:space="preserve"> balita saat ini. Permasalah</w:t>
      </w:r>
      <w:r w:rsidR="00F067A3">
        <w:rPr>
          <w:rFonts w:ascii="Georgia" w:eastAsia="Bodoni" w:hAnsi="Georgia" w:cs="Bodoni"/>
          <w:iCs/>
          <w:color w:val="000000"/>
          <w:sz w:val="20"/>
          <w:szCs w:val="20"/>
        </w:rPr>
        <w:t>an</w:t>
      </w:r>
      <w:r>
        <w:rPr>
          <w:rFonts w:ascii="Georgia" w:eastAsia="Bodoni" w:hAnsi="Georgia" w:cs="Bodoni"/>
          <w:iCs/>
          <w:color w:val="000000"/>
          <w:sz w:val="20"/>
          <w:szCs w:val="20"/>
        </w:rPr>
        <w:t xml:space="preserve"> ini mengakibatkan anak mengalami stunting. Perlunya pendeteksian status gi</w:t>
      </w:r>
      <w:r w:rsidRPr="005F36AD">
        <w:rPr>
          <w:rFonts w:ascii="Georgia" w:eastAsia="Bodoni" w:hAnsi="Georgia" w:cs="Bodoni"/>
          <w:iCs/>
          <w:color w:val="000000"/>
          <w:sz w:val="20"/>
          <w:szCs w:val="20"/>
        </w:rPr>
        <w:t>z</w:t>
      </w:r>
      <w:r>
        <w:rPr>
          <w:rFonts w:ascii="Georgia" w:eastAsia="Bodoni" w:hAnsi="Georgia" w:cs="Bodoni"/>
          <w:iCs/>
          <w:color w:val="000000"/>
          <w:sz w:val="20"/>
          <w:szCs w:val="20"/>
        </w:rPr>
        <w:t>i balita sebagai upaya penatalaksanaan stunting sejak dini. Penelitian inibertujuan untuk mengidentifikasi</w:t>
      </w:r>
      <w:r w:rsidR="00EF4393">
        <w:rPr>
          <w:rFonts w:ascii="Georgia" w:eastAsia="Bodoni" w:hAnsi="Georgia" w:cs="Bodoni"/>
          <w:iCs/>
          <w:color w:val="000000"/>
          <w:sz w:val="20"/>
          <w:szCs w:val="20"/>
        </w:rPr>
        <w:t xml:space="preserve"> balita</w:t>
      </w:r>
      <w:r>
        <w:rPr>
          <w:rFonts w:ascii="Georgia" w:eastAsia="Bodoni" w:hAnsi="Georgia" w:cs="Bodoni"/>
          <w:iCs/>
          <w:color w:val="000000"/>
          <w:sz w:val="20"/>
          <w:szCs w:val="20"/>
        </w:rPr>
        <w:t xml:space="preserve"> </w:t>
      </w:r>
      <w:r w:rsidR="00EF4393">
        <w:rPr>
          <w:rFonts w:ascii="Georgia" w:eastAsia="Bodoni" w:hAnsi="Georgia" w:cs="Bodoni"/>
          <w:iCs/>
          <w:color w:val="000000"/>
          <w:sz w:val="20"/>
          <w:szCs w:val="20"/>
        </w:rPr>
        <w:t>dengan malnutrisi dan stunting</w:t>
      </w:r>
      <w:r>
        <w:rPr>
          <w:rFonts w:ascii="Georgia" w:eastAsia="Bodoni" w:hAnsi="Georgia" w:cs="Bodoni"/>
          <w:iCs/>
          <w:color w:val="000000"/>
          <w:sz w:val="20"/>
          <w:szCs w:val="20"/>
        </w:rPr>
        <w:t xml:space="preserve"> di Desa Parit Baru</w:t>
      </w:r>
      <w:r w:rsidR="00EF4393">
        <w:rPr>
          <w:rFonts w:ascii="Georgia" w:eastAsia="Bodoni" w:hAnsi="Georgia" w:cs="Bodoni"/>
          <w:iCs/>
          <w:color w:val="000000"/>
          <w:sz w:val="20"/>
          <w:szCs w:val="20"/>
        </w:rPr>
        <w:t xml:space="preserve">, </w:t>
      </w:r>
      <w:r>
        <w:rPr>
          <w:rFonts w:ascii="Georgia" w:eastAsia="Bodoni" w:hAnsi="Georgia" w:cs="Bodoni"/>
          <w:iCs/>
          <w:color w:val="000000"/>
          <w:sz w:val="20"/>
          <w:szCs w:val="20"/>
        </w:rPr>
        <w:t xml:space="preserve">Kampar. Metoda penelitian deskriptif dengan </w:t>
      </w:r>
      <w:r w:rsidR="00EF4393">
        <w:rPr>
          <w:rFonts w:ascii="Georgia" w:eastAsia="Bodoni" w:hAnsi="Georgia" w:cs="Bodoni"/>
          <w:iCs/>
          <w:color w:val="000000"/>
          <w:sz w:val="20"/>
          <w:szCs w:val="20"/>
        </w:rPr>
        <w:t xml:space="preserve">teknik </w:t>
      </w:r>
      <w:r>
        <w:rPr>
          <w:rFonts w:ascii="Georgia" w:eastAsia="Bodoni" w:hAnsi="Georgia" w:cs="Bodoni"/>
          <w:iCs/>
          <w:color w:val="000000"/>
          <w:sz w:val="20"/>
          <w:szCs w:val="20"/>
        </w:rPr>
        <w:t>Total Sampling sehingga didapatkan 152 orang</w:t>
      </w:r>
      <w:r w:rsidR="00EF4393">
        <w:rPr>
          <w:rFonts w:ascii="Georgia" w:eastAsia="Bodoni" w:hAnsi="Georgia" w:cs="Bodoni"/>
          <w:iCs/>
          <w:color w:val="000000"/>
          <w:sz w:val="20"/>
          <w:szCs w:val="20"/>
        </w:rPr>
        <w:t xml:space="preserve"> balita</w:t>
      </w:r>
      <w:r>
        <w:rPr>
          <w:rFonts w:ascii="Georgia" w:eastAsia="Bodoni" w:hAnsi="Georgia" w:cs="Bodoni"/>
          <w:iCs/>
          <w:color w:val="000000"/>
          <w:sz w:val="20"/>
          <w:szCs w:val="20"/>
        </w:rPr>
        <w:t xml:space="preserve">. Pengumpulan data dilakukan dengan </w:t>
      </w:r>
      <w:r w:rsidR="00F067A3">
        <w:rPr>
          <w:rFonts w:ascii="Georgia" w:eastAsia="Bodoni" w:hAnsi="Georgia" w:cs="Bodoni"/>
          <w:iCs/>
          <w:color w:val="000000"/>
          <w:sz w:val="20"/>
          <w:szCs w:val="20"/>
        </w:rPr>
        <w:t>pengukuran Berat Badan dan Tinggi Badan</w:t>
      </w:r>
      <w:r w:rsidR="00EF4393">
        <w:rPr>
          <w:rFonts w:ascii="Georgia" w:eastAsia="Bodoni" w:hAnsi="Georgia" w:cs="Bodoni"/>
          <w:iCs/>
          <w:color w:val="000000"/>
          <w:sz w:val="20"/>
          <w:szCs w:val="20"/>
        </w:rPr>
        <w:t xml:space="preserve">. Data ditulis dalam </w:t>
      </w:r>
      <w:r w:rsidR="00F067A3">
        <w:rPr>
          <w:rFonts w:ascii="Georgia" w:eastAsia="Bodoni" w:hAnsi="Georgia" w:cs="Bodoni"/>
          <w:iCs/>
          <w:color w:val="000000"/>
          <w:sz w:val="20"/>
          <w:szCs w:val="20"/>
        </w:rPr>
        <w:t>Lembar Observasi. Hasil penelitian didapatkan bahwa status gi</w:t>
      </w:r>
      <w:r w:rsidR="00F067A3" w:rsidRPr="00F067A3">
        <w:rPr>
          <w:rFonts w:ascii="Georgia" w:eastAsia="Bodoni" w:hAnsi="Georgia" w:cs="Bodoni"/>
          <w:iCs/>
          <w:color w:val="000000"/>
          <w:sz w:val="20"/>
          <w:szCs w:val="20"/>
        </w:rPr>
        <w:t>z</w:t>
      </w:r>
      <w:r w:rsidR="00F067A3">
        <w:rPr>
          <w:rFonts w:ascii="Georgia" w:eastAsia="Bodoni" w:hAnsi="Georgia" w:cs="Bodoni"/>
          <w:iCs/>
          <w:color w:val="000000"/>
          <w:sz w:val="20"/>
          <w:szCs w:val="20"/>
        </w:rPr>
        <w:t>i balita</w:t>
      </w:r>
      <w:r w:rsidR="00E968E4">
        <w:rPr>
          <w:rFonts w:ascii="Georgia" w:eastAsia="Bodoni" w:hAnsi="Georgia" w:cs="Bodoni"/>
          <w:iCs/>
          <w:color w:val="000000"/>
          <w:sz w:val="20"/>
          <w:szCs w:val="20"/>
        </w:rPr>
        <w:t xml:space="preserve"> </w:t>
      </w:r>
      <w:r w:rsidR="00F067A3">
        <w:rPr>
          <w:rFonts w:ascii="Georgia" w:eastAsia="Bodoni" w:hAnsi="Georgia" w:cs="Bodoni"/>
          <w:iCs/>
          <w:color w:val="000000"/>
          <w:sz w:val="20"/>
          <w:szCs w:val="20"/>
        </w:rPr>
        <w:t xml:space="preserve">berdasarkan BB/U </w:t>
      </w:r>
      <w:r w:rsidR="00E968E4">
        <w:rPr>
          <w:rFonts w:ascii="Georgia" w:eastAsia="Bodoni" w:hAnsi="Georgia" w:cs="Bodoni"/>
          <w:iCs/>
          <w:color w:val="000000"/>
          <w:sz w:val="20"/>
          <w:szCs w:val="20"/>
        </w:rPr>
        <w:t>berada pada kategori berat badan kurang</w:t>
      </w:r>
      <w:r w:rsidR="00EF4393">
        <w:rPr>
          <w:rFonts w:ascii="Georgia" w:eastAsia="Bodoni" w:hAnsi="Georgia" w:cs="Bodoni"/>
          <w:iCs/>
          <w:color w:val="000000"/>
          <w:sz w:val="20"/>
          <w:szCs w:val="20"/>
        </w:rPr>
        <w:t xml:space="preserve"> sebesar </w:t>
      </w:r>
      <w:r w:rsidR="00E968E4">
        <w:rPr>
          <w:rFonts w:ascii="Georgia" w:eastAsia="Bodoni" w:hAnsi="Georgia" w:cs="Bodoni"/>
          <w:iCs/>
          <w:color w:val="000000"/>
          <w:sz w:val="20"/>
          <w:szCs w:val="20"/>
        </w:rPr>
        <w:t>8,</w:t>
      </w:r>
      <w:r w:rsidR="00EF4393">
        <w:rPr>
          <w:rFonts w:ascii="Georgia" w:eastAsia="Bodoni" w:hAnsi="Georgia" w:cs="Bodoni"/>
          <w:iCs/>
          <w:color w:val="000000"/>
          <w:sz w:val="20"/>
          <w:szCs w:val="20"/>
        </w:rPr>
        <w:t>5%</w:t>
      </w:r>
      <w:r w:rsidR="00F067A3">
        <w:rPr>
          <w:rFonts w:ascii="Georgia" w:eastAsia="Bodoni" w:hAnsi="Georgia" w:cs="Bodoni"/>
          <w:iCs/>
          <w:color w:val="000000"/>
          <w:sz w:val="20"/>
          <w:szCs w:val="20"/>
        </w:rPr>
        <w:t xml:space="preserve">, berdasarkan TB/U berada pada kategori </w:t>
      </w:r>
      <w:r w:rsidR="00E968E4">
        <w:rPr>
          <w:rFonts w:ascii="Georgia" w:eastAsia="Bodoni" w:hAnsi="Georgia" w:cs="Bodoni"/>
          <w:iCs/>
          <w:color w:val="000000"/>
          <w:sz w:val="20"/>
          <w:szCs w:val="20"/>
        </w:rPr>
        <w:t>Pendek</w:t>
      </w:r>
      <w:r w:rsidR="00EF4393">
        <w:rPr>
          <w:rFonts w:ascii="Georgia" w:eastAsia="Bodoni" w:hAnsi="Georgia" w:cs="Bodoni"/>
          <w:iCs/>
          <w:color w:val="000000"/>
          <w:sz w:val="20"/>
          <w:szCs w:val="20"/>
        </w:rPr>
        <w:t xml:space="preserve">/ Stunting sebesar </w:t>
      </w:r>
      <w:r w:rsidR="00E968E4">
        <w:rPr>
          <w:rFonts w:ascii="Georgia" w:eastAsia="Bodoni" w:hAnsi="Georgia" w:cs="Bodoni"/>
          <w:iCs/>
          <w:color w:val="000000"/>
          <w:sz w:val="20"/>
          <w:szCs w:val="20"/>
        </w:rPr>
        <w:t>5,9</w:t>
      </w:r>
      <w:r w:rsidR="00EF4393">
        <w:rPr>
          <w:rFonts w:ascii="Georgia" w:eastAsia="Bodoni" w:hAnsi="Georgia" w:cs="Bodoni"/>
          <w:iCs/>
          <w:color w:val="000000"/>
          <w:sz w:val="20"/>
          <w:szCs w:val="20"/>
        </w:rPr>
        <w:t>%</w:t>
      </w:r>
      <w:r w:rsidR="00F067A3">
        <w:rPr>
          <w:rFonts w:ascii="Georgia" w:eastAsia="Bodoni" w:hAnsi="Georgia" w:cs="Bodoni"/>
          <w:iCs/>
          <w:color w:val="000000"/>
          <w:sz w:val="20"/>
          <w:szCs w:val="20"/>
        </w:rPr>
        <w:t xml:space="preserve"> dan berdasarkan BB/TB be</w:t>
      </w:r>
      <w:r w:rsidR="00E968E4">
        <w:rPr>
          <w:rFonts w:ascii="Georgia" w:eastAsia="Bodoni" w:hAnsi="Georgia" w:cs="Bodoni"/>
          <w:iCs/>
          <w:color w:val="000000"/>
          <w:sz w:val="20"/>
          <w:szCs w:val="20"/>
        </w:rPr>
        <w:t>r</w:t>
      </w:r>
      <w:r w:rsidR="00F067A3">
        <w:rPr>
          <w:rFonts w:ascii="Georgia" w:eastAsia="Bodoni" w:hAnsi="Georgia" w:cs="Bodoni"/>
          <w:iCs/>
          <w:color w:val="000000"/>
          <w:sz w:val="20"/>
          <w:szCs w:val="20"/>
        </w:rPr>
        <w:t>ada pada kategori</w:t>
      </w:r>
      <w:r w:rsidR="00EF4393">
        <w:rPr>
          <w:rFonts w:ascii="Georgia" w:eastAsia="Bodoni" w:hAnsi="Georgia" w:cs="Bodoni"/>
          <w:iCs/>
          <w:color w:val="000000"/>
          <w:sz w:val="20"/>
          <w:szCs w:val="20"/>
        </w:rPr>
        <w:t xml:space="preserve"> </w:t>
      </w:r>
      <w:r w:rsidR="00D569FC">
        <w:rPr>
          <w:rFonts w:ascii="Georgia" w:eastAsia="Bodoni" w:hAnsi="Georgia" w:cs="Bodoni"/>
          <w:iCs/>
          <w:color w:val="000000"/>
          <w:sz w:val="20"/>
          <w:szCs w:val="20"/>
        </w:rPr>
        <w:t xml:space="preserve">wasting </w:t>
      </w:r>
      <w:r w:rsidR="00EF4393">
        <w:rPr>
          <w:rFonts w:ascii="Georgia" w:eastAsia="Bodoni" w:hAnsi="Georgia" w:cs="Bodoni"/>
          <w:iCs/>
          <w:color w:val="000000"/>
          <w:sz w:val="20"/>
          <w:szCs w:val="20"/>
        </w:rPr>
        <w:t xml:space="preserve">sebesar </w:t>
      </w:r>
      <w:r w:rsidR="00E968E4">
        <w:rPr>
          <w:rFonts w:ascii="Georgia" w:eastAsia="Bodoni" w:hAnsi="Georgia" w:cs="Bodoni"/>
          <w:iCs/>
          <w:color w:val="000000"/>
          <w:sz w:val="20"/>
          <w:szCs w:val="20"/>
        </w:rPr>
        <w:t>4,6</w:t>
      </w:r>
      <w:r w:rsidR="00EF4393">
        <w:rPr>
          <w:rFonts w:ascii="Georgia" w:eastAsia="Bodoni" w:hAnsi="Georgia" w:cs="Bodoni"/>
          <w:iCs/>
          <w:color w:val="000000"/>
          <w:sz w:val="20"/>
          <w:szCs w:val="20"/>
        </w:rPr>
        <w:t>%</w:t>
      </w:r>
      <w:r w:rsidR="00F067A3">
        <w:rPr>
          <w:rFonts w:ascii="Georgia" w:eastAsia="Bodoni" w:hAnsi="Georgia" w:cs="Bodoni"/>
          <w:iCs/>
          <w:color w:val="000000"/>
          <w:sz w:val="20"/>
          <w:szCs w:val="20"/>
        </w:rPr>
        <w:t>. Kesimpulan sebagian besar balita memiliki status gi</w:t>
      </w:r>
      <w:r w:rsidR="00F067A3" w:rsidRPr="00F067A3">
        <w:rPr>
          <w:rFonts w:ascii="Georgia" w:eastAsia="Bodoni" w:hAnsi="Georgia" w:cs="Bodoni"/>
          <w:iCs/>
          <w:color w:val="000000"/>
          <w:sz w:val="20"/>
          <w:szCs w:val="20"/>
        </w:rPr>
        <w:t>z</w:t>
      </w:r>
      <w:r w:rsidR="00F067A3">
        <w:rPr>
          <w:rFonts w:ascii="Georgia" w:eastAsia="Bodoni" w:hAnsi="Georgia" w:cs="Bodoni"/>
          <w:iCs/>
          <w:color w:val="000000"/>
          <w:sz w:val="20"/>
          <w:szCs w:val="20"/>
        </w:rPr>
        <w:t>i baik</w:t>
      </w:r>
      <w:r w:rsidR="00E968E4">
        <w:rPr>
          <w:rFonts w:ascii="Georgia" w:eastAsia="Bodoni" w:hAnsi="Georgia" w:cs="Bodoni"/>
          <w:iCs/>
          <w:color w:val="000000"/>
          <w:sz w:val="20"/>
          <w:szCs w:val="20"/>
        </w:rPr>
        <w:t xml:space="preserve"> namun masih terdapat balita dengan g</w:t>
      </w:r>
      <w:r w:rsidR="00E968E4" w:rsidRPr="00E968E4">
        <w:rPr>
          <w:rFonts w:ascii="Georgia" w:eastAsia="Bodoni" w:hAnsi="Georgia" w:cs="Bodoni"/>
          <w:iCs/>
          <w:color w:val="000000"/>
          <w:sz w:val="20"/>
          <w:szCs w:val="20"/>
        </w:rPr>
        <w:t>izi</w:t>
      </w:r>
      <w:r w:rsidR="00D569FC">
        <w:rPr>
          <w:rFonts w:ascii="Georgia" w:eastAsia="Bodoni" w:hAnsi="Georgia" w:cs="Bodoni"/>
          <w:iCs/>
          <w:color w:val="000000"/>
          <w:sz w:val="20"/>
          <w:szCs w:val="20"/>
        </w:rPr>
        <w:t xml:space="preserve"> kurang</w:t>
      </w:r>
      <w:r w:rsidR="00F067A3">
        <w:rPr>
          <w:rFonts w:ascii="Georgia" w:eastAsia="Bodoni" w:hAnsi="Georgia" w:cs="Bodoni"/>
          <w:iCs/>
          <w:color w:val="000000"/>
          <w:sz w:val="20"/>
          <w:szCs w:val="20"/>
        </w:rPr>
        <w:t xml:space="preserve">.   </w:t>
      </w:r>
      <w:r>
        <w:rPr>
          <w:rFonts w:ascii="Georgia" w:eastAsia="Bodoni" w:hAnsi="Georgia" w:cs="Bodoni"/>
          <w:iCs/>
          <w:color w:val="000000"/>
          <w:sz w:val="20"/>
          <w:szCs w:val="20"/>
        </w:rPr>
        <w:t xml:space="preserve">  </w:t>
      </w:r>
    </w:p>
    <w:p w14:paraId="4F61230C" w14:textId="139B861E" w:rsidR="00FC2BE2" w:rsidRPr="00EF4393" w:rsidRDefault="00FC2BE2" w:rsidP="00EF4393">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r w:rsidR="00EF4393">
        <w:rPr>
          <w:rFonts w:ascii="Georgia" w:eastAsia="Bodoni" w:hAnsi="Georgia" w:cs="Bodoni"/>
          <w:b/>
          <w:sz w:val="20"/>
          <w:szCs w:val="20"/>
        </w:rPr>
        <w:t xml:space="preserve">: </w:t>
      </w:r>
      <w:r>
        <w:rPr>
          <w:rFonts w:ascii="Georgia" w:eastAsia="Bodoni" w:hAnsi="Georgia" w:cs="Bodoni"/>
          <w:sz w:val="20"/>
          <w:szCs w:val="20"/>
        </w:rPr>
        <w:t xml:space="preserve"> </w:t>
      </w:r>
      <w:r w:rsidR="00E968E4">
        <w:rPr>
          <w:rFonts w:ascii="Georgia" w:eastAsia="Bodoni" w:hAnsi="Georgia" w:cs="Bodoni"/>
          <w:sz w:val="20"/>
          <w:szCs w:val="20"/>
        </w:rPr>
        <w:t>Malnutrisi</w:t>
      </w:r>
      <w:r w:rsidRPr="00CB675C">
        <w:rPr>
          <w:rFonts w:ascii="Georgia" w:eastAsia="Bodoni" w:hAnsi="Georgia" w:cs="Bodoni"/>
          <w:sz w:val="20"/>
          <w:szCs w:val="20"/>
        </w:rPr>
        <w:t xml:space="preserve">, </w:t>
      </w:r>
      <w:r w:rsidR="00E968E4">
        <w:rPr>
          <w:rFonts w:ascii="Georgia" w:eastAsia="Bodoni" w:hAnsi="Georgia" w:cs="Bodoni"/>
          <w:sz w:val="20"/>
          <w:szCs w:val="20"/>
        </w:rPr>
        <w:t>Stunting</w:t>
      </w:r>
      <w:r w:rsidRPr="00CB675C">
        <w:rPr>
          <w:rFonts w:ascii="Georgia" w:eastAsia="Bodoni" w:hAnsi="Georgia" w:cs="Bodoni"/>
          <w:sz w:val="20"/>
          <w:szCs w:val="20"/>
        </w:rPr>
        <w:t xml:space="preserve">, </w:t>
      </w:r>
      <w:r w:rsidR="00EF4393">
        <w:rPr>
          <w:rFonts w:ascii="Georgia" w:eastAsia="Bodoni" w:hAnsi="Georgia" w:cs="Bodoni"/>
          <w:sz w:val="20"/>
          <w:szCs w:val="20"/>
        </w:rPr>
        <w:t xml:space="preserve">Status </w:t>
      </w:r>
      <w:r w:rsidR="00EF4393" w:rsidRPr="00EF4393">
        <w:rPr>
          <w:rFonts w:ascii="Georgia" w:eastAsia="Bodoni" w:hAnsi="Georgia" w:cs="Bodoni"/>
          <w:sz w:val="20"/>
          <w:szCs w:val="20"/>
        </w:rPr>
        <w:t>Gizi</w:t>
      </w: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AC620F">
          <w:headerReference w:type="default" r:id="rId10"/>
          <w:footerReference w:type="default" r:id="rId11"/>
          <w:pgSz w:w="11906" w:h="16838" w:code="9"/>
          <w:pgMar w:top="1843" w:right="1440" w:bottom="1440" w:left="1440" w:header="709" w:footer="709" w:gutter="0"/>
          <w:pgNumType w:start="28"/>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41FED0DE" w14:textId="59E7ABEA" w:rsidR="000067F4" w:rsidRDefault="000067F4"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Malnutrisi adalah kekurangan atau kelebihan nutrisi, ketidakseimbangan nutrisi esensial atau gangguan pemanfaatan nutrisi. </w:t>
      </w:r>
      <w:r w:rsidR="00130408">
        <w:rPr>
          <w:rFonts w:ascii="Georgia" w:eastAsia="Bodoni" w:hAnsi="Georgia" w:cs="Bodoni"/>
          <w:sz w:val="22"/>
          <w:szCs w:val="22"/>
        </w:rPr>
        <w:t xml:space="preserve">Sekitar 45% kematian balita di dunia berhubungan dengan malnutrisi  </w:t>
      </w:r>
      <w:r>
        <w:rPr>
          <w:rFonts w:ascii="Georgia" w:eastAsia="Bodoni" w:hAnsi="Georgia" w:cs="Bodoni"/>
          <w:sz w:val="22"/>
          <w:szCs w:val="22"/>
        </w:rPr>
        <w:t xml:space="preserve">Malnutrisi akibat kekurangan nutrisi dimanifestasikan kedalam 4 bentuk luas yaitu </w:t>
      </w:r>
      <w:r w:rsidR="00130408">
        <w:rPr>
          <w:rFonts w:ascii="Georgia" w:eastAsia="Bodoni" w:hAnsi="Georgia" w:cs="Bodoni"/>
          <w:i/>
          <w:sz w:val="22"/>
          <w:szCs w:val="22"/>
        </w:rPr>
        <w:t>stunt</w:t>
      </w:r>
      <w:r w:rsidRPr="0089403C">
        <w:rPr>
          <w:rFonts w:ascii="Georgia" w:eastAsia="Bodoni" w:hAnsi="Georgia" w:cs="Bodoni"/>
          <w:i/>
          <w:sz w:val="22"/>
          <w:szCs w:val="22"/>
        </w:rPr>
        <w:t xml:space="preserve">ing, </w:t>
      </w:r>
      <w:r w:rsidR="00130408">
        <w:rPr>
          <w:rFonts w:ascii="Georgia" w:eastAsia="Bodoni" w:hAnsi="Georgia" w:cs="Bodoni"/>
          <w:i/>
          <w:sz w:val="22"/>
          <w:szCs w:val="22"/>
        </w:rPr>
        <w:t>was</w:t>
      </w:r>
      <w:r w:rsidRPr="0089403C">
        <w:rPr>
          <w:rFonts w:ascii="Georgia" w:eastAsia="Bodoni" w:hAnsi="Georgia" w:cs="Bodoni"/>
          <w:i/>
          <w:sz w:val="22"/>
          <w:szCs w:val="22"/>
        </w:rPr>
        <w:t>ting</w:t>
      </w:r>
      <w:r>
        <w:rPr>
          <w:rFonts w:ascii="Georgia" w:eastAsia="Bodoni" w:hAnsi="Georgia" w:cs="Bodoni"/>
          <w:sz w:val="22"/>
          <w:szCs w:val="22"/>
        </w:rPr>
        <w:t>, kekurangan berat badan dan defisiensi mikronutrien.</w:t>
      </w:r>
      <w:r w:rsidR="00130408">
        <w:rPr>
          <w:rFonts w:ascii="Georgia" w:eastAsia="Bodoni" w:hAnsi="Georgia" w:cs="Bodoni"/>
          <w:sz w:val="22"/>
          <w:szCs w:val="22"/>
        </w:rPr>
        <w:t xml:space="preserve"> </w:t>
      </w:r>
      <w:r w:rsidR="0089403C">
        <w:rPr>
          <w:rFonts w:ascii="Georgia" w:eastAsia="Bodoni" w:hAnsi="Georgia" w:cs="Bodoni"/>
          <w:i/>
          <w:sz w:val="22"/>
          <w:szCs w:val="22"/>
        </w:rPr>
        <w:t xml:space="preserve">Stunting </w:t>
      </w:r>
      <w:r w:rsidR="0089403C">
        <w:rPr>
          <w:rFonts w:ascii="Georgia" w:eastAsia="Bodoni" w:hAnsi="Georgia" w:cs="Bodoni"/>
          <w:sz w:val="22"/>
          <w:szCs w:val="22"/>
        </w:rPr>
        <w:t xml:space="preserve">didefinisikan sebagai rendahnya tinggi badan terhadap umur sedangkan </w:t>
      </w:r>
      <w:r w:rsidR="0089403C" w:rsidRPr="00130408">
        <w:rPr>
          <w:rFonts w:ascii="Georgia" w:eastAsia="Bodoni" w:hAnsi="Georgia" w:cs="Bodoni"/>
          <w:i/>
          <w:sz w:val="22"/>
          <w:szCs w:val="22"/>
        </w:rPr>
        <w:t>w</w:t>
      </w:r>
      <w:r w:rsidR="00D569FC" w:rsidRPr="00130408">
        <w:rPr>
          <w:rFonts w:ascii="Georgia" w:eastAsia="Bodoni" w:hAnsi="Georgia" w:cs="Bodoni"/>
          <w:i/>
          <w:sz w:val="22"/>
          <w:szCs w:val="22"/>
        </w:rPr>
        <w:t>asting</w:t>
      </w:r>
      <w:r w:rsidR="00D569FC">
        <w:rPr>
          <w:rFonts w:ascii="Georgia" w:eastAsia="Bodoni" w:hAnsi="Georgia" w:cs="Bodoni"/>
          <w:sz w:val="22"/>
          <w:szCs w:val="22"/>
        </w:rPr>
        <w:t xml:space="preserve"> didefinisikan sebagai rendahnya berat badan terhadap tinggi Badan. Pada tahun 2018 terdapat 148 juta (21,9%) balita </w:t>
      </w:r>
      <w:r w:rsidR="00D569FC" w:rsidRPr="00130408">
        <w:rPr>
          <w:rFonts w:ascii="Georgia" w:eastAsia="Bodoni" w:hAnsi="Georgia" w:cs="Bodoni"/>
          <w:i/>
          <w:sz w:val="22"/>
          <w:szCs w:val="22"/>
        </w:rPr>
        <w:t>stunting</w:t>
      </w:r>
      <w:r w:rsidR="00D569FC">
        <w:rPr>
          <w:rFonts w:ascii="Georgia" w:eastAsia="Bodoni" w:hAnsi="Georgia" w:cs="Bodoni"/>
          <w:sz w:val="22"/>
          <w:szCs w:val="22"/>
        </w:rPr>
        <w:t xml:space="preserve">, sedangkan </w:t>
      </w:r>
      <w:r w:rsidR="00D569FC" w:rsidRPr="0089403C">
        <w:rPr>
          <w:rFonts w:ascii="Georgia" w:eastAsia="Bodoni" w:hAnsi="Georgia" w:cs="Bodoni"/>
          <w:i/>
          <w:sz w:val="22"/>
          <w:szCs w:val="22"/>
        </w:rPr>
        <w:t>wasting</w:t>
      </w:r>
      <w:r w:rsidR="00130408">
        <w:rPr>
          <w:rFonts w:ascii="Georgia" w:eastAsia="Bodoni" w:hAnsi="Georgia" w:cs="Bodoni"/>
          <w:sz w:val="22"/>
          <w:szCs w:val="22"/>
        </w:rPr>
        <w:t xml:space="preserve"> sebesar 49 juta (7,3%) </w:t>
      </w:r>
      <w:r w:rsidR="00D569FC">
        <w:rPr>
          <w:rFonts w:ascii="Georgia" w:eastAsia="Bodoni" w:hAnsi="Georgia" w:cs="Bodoni"/>
          <w:sz w:val="22"/>
          <w:szCs w:val="22"/>
        </w:rPr>
        <w:fldChar w:fldCharType="begin" w:fldLock="1"/>
      </w:r>
      <w:r w:rsidR="007D011B">
        <w:rPr>
          <w:rFonts w:ascii="Georgia" w:eastAsia="Bodoni" w:hAnsi="Georgia" w:cs="Bodoni"/>
          <w:sz w:val="22"/>
          <w:szCs w:val="22"/>
        </w:rPr>
        <w:instrText>ADDIN CSL_CITATION {"citationItems":[{"id":"ITEM-1","itemData":{"abstract":"Adolescents experience rapid physical, cognitive and psychosocial growth. This affects how they feel, think, make decisions, and interact with the world around them. Despite being thought of as a healthy stage of life, there is significant death, illness and injury in the adolescent years. Much of this is preventable or treatable. During this phase, adolescents establish patterns of behaviour-for instance, related to diet, physical activity, substance use, and sexual activity-that can protect their health and the health of others around them, or put their health at risk now and in the future.","author":[{"dropping-particle":"","family":"World Health Organization","given":"","non-dropping-particle":"","parse-names":false,"suffix":""}],"container-title":"World Health Organization","id":"ITEM-1","issued":{"date-parts":[["2022"]]},"page":"1-2","title":"Overview Impact WHO response on Drought","type":"article-journal"},"uris":["http://www.mendeley.com/documents/?uuid=2f4f4656-df52-4ded-a157-5255743ce1d0"]}],"mendeley":{"formattedCitation":"(World Health Organization, 2022)","plainTextFormattedCitation":"(World Health Organization, 2022)","previouslyFormattedCitation":"(World Health Organization, 2022)"},"properties":{"noteIndex":0},"schema":"https://github.com/citation-style-language/schema/raw/master/csl-citation.json"}</w:instrText>
      </w:r>
      <w:r w:rsidR="00D569FC">
        <w:rPr>
          <w:rFonts w:ascii="Georgia" w:eastAsia="Bodoni" w:hAnsi="Georgia" w:cs="Bodoni"/>
          <w:sz w:val="22"/>
          <w:szCs w:val="22"/>
        </w:rPr>
        <w:fldChar w:fldCharType="separate"/>
      </w:r>
      <w:r w:rsidR="00D569FC" w:rsidRPr="00D569FC">
        <w:rPr>
          <w:rFonts w:ascii="Georgia" w:eastAsia="Bodoni" w:hAnsi="Georgia" w:cs="Bodoni"/>
          <w:noProof/>
          <w:sz w:val="22"/>
          <w:szCs w:val="22"/>
        </w:rPr>
        <w:t>(World Health Organization, 2022)</w:t>
      </w:r>
      <w:r w:rsidR="00D569FC">
        <w:rPr>
          <w:rFonts w:ascii="Georgia" w:eastAsia="Bodoni" w:hAnsi="Georgia" w:cs="Bodoni"/>
          <w:sz w:val="22"/>
          <w:szCs w:val="22"/>
        </w:rPr>
        <w:fldChar w:fldCharType="end"/>
      </w:r>
      <w:r w:rsidR="00D569FC">
        <w:rPr>
          <w:rFonts w:ascii="Georgia" w:eastAsia="Bodoni" w:hAnsi="Georgia" w:cs="Bodoni"/>
          <w:sz w:val="22"/>
          <w:szCs w:val="22"/>
        </w:rPr>
        <w:t xml:space="preserve">. </w:t>
      </w:r>
    </w:p>
    <w:p w14:paraId="197BB697" w14:textId="7DCA3ED0" w:rsidR="00130408" w:rsidRDefault="00A74842" w:rsidP="00130408">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Pada negara berkembang, anak rentan mengalami gangguan pertumbuhan fisik</w:t>
      </w:r>
      <w:r w:rsidR="00130408">
        <w:rPr>
          <w:rFonts w:ascii="Georgia" w:eastAsia="Bodoni" w:hAnsi="Georgia" w:cs="Bodoni"/>
          <w:sz w:val="22"/>
          <w:szCs w:val="22"/>
        </w:rPr>
        <w:t xml:space="preserve"> akibat</w:t>
      </w:r>
      <w:r>
        <w:rPr>
          <w:rFonts w:ascii="Georgia" w:eastAsia="Bodoni" w:hAnsi="Georgia" w:cs="Bodoni"/>
          <w:sz w:val="22"/>
          <w:szCs w:val="22"/>
        </w:rPr>
        <w:t xml:space="preserve"> asupan makanan </w:t>
      </w:r>
      <w:r w:rsidR="00130408">
        <w:rPr>
          <w:rFonts w:ascii="Georgia" w:eastAsia="Bodoni" w:hAnsi="Georgia" w:cs="Bodoni"/>
          <w:sz w:val="22"/>
          <w:szCs w:val="22"/>
        </w:rPr>
        <w:t xml:space="preserve">yang </w:t>
      </w:r>
      <w:r>
        <w:rPr>
          <w:rFonts w:ascii="Georgia" w:eastAsia="Bodoni" w:hAnsi="Georgia" w:cs="Bodoni"/>
          <w:sz w:val="22"/>
          <w:szCs w:val="22"/>
        </w:rPr>
        <w:t xml:space="preserve">buruk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{"citationItems":[{"id":"ITEM-1","itemData":{"DOI":"10.1371/journal.pone.0195361","ISSN":"19326203","abstract":"Background Children in developing countries are highly vulnerable to impaired physical growth because of poor dietary intake, lack of appropriate care, and repeated infections. This study aimed at assessing the prevalence of stunting and associated factors among children 6–59 months of age in Libo-kemekem district, northwest Ethiopia. Methods A community based cross sectional study was conducted in Libo-Kemekem from October 15 to December 15, 2015. The multistage sampling technique was employed to select 1,320 children aged 6-59months. Data were collected by trained community health extension workers under regular supervision. Data were entered into EPI-Info version 3.5.1, and height for age was converted to Z-score with ENA-SMART software. Data were then exported to SPSS version 20 for descriptive and binary logistic regression analysees. The significance of associations was determined at p&amp;lt;0.05. Results Out of 1287 children included in the analysis, 49.4% (95% CI: 46.7%–52.3%) were found to be stunted. In the multivariate analysis, increased child age [AOR = 6.31, 95%CI: (3.65, 10.91)], family size of six and above [AOR = 1.77, 95%CI: (1.35, 2.32)] were positively associated with stunting, while, fathers with secondary school education [AOR = 0.50, 95%CI: (0.30, 0.81)], farmers as household heads [AOR = 0.56, 95%CI: (0.38, 0.84)] and self-employed parents as household head [AOR = 0.45, 95% CI: (0.28, 0.72)] were found to be preventive factors. Conclusion The prevalence of stunting was high in the study area. We found that stunting was significantly correlated with child age, occupational status of household head, family size, and fathers’ education. Therefore, intervention focusing on supporting housewives, family planning, and education on child feeding and nutrition should be implemented.","author":[{"dropping-particle":"","family":"Geberselassie","given":"S.","non-dropping-particle":"","parse-names":false,"suffix":""},{"dropping-particle":"","family":"Abebe","given":"S.","non-dropping-particle":"","parse-names":false,"suffix":""},{"dropping-particle":"","family":"Wassie","given":"M.","non-dropping-particle":"","parse-names":false,"suffix":""},{"dropping-particle":"","family":"Melsew","given":"Y.","non-dropping-particle":"","parse-names":false,"suffix":""},{"dropping-particle":"","family":"Mutuku","given":"S.","non-dropping-particle":"","parse-names":false,"suffix":""}],"container-title":"j","id":"ITEM-1","issue":"5","issued":{"date-parts":[["2018"]]},"publisher":"Public Library of Science","title":"Prevalence of stunting and its associated factors among children 6-59 months of age in Libo-Kemekem district, Northwest Ethiopia; A community based cross sectional study","type":"article-journal","volume":"13"},"uris":["http://www.mendeley.com/documents/?uuid=5f5ee19d-4685-3ac5-8185-cf967cd3f350"]}],"mendeley":{"formattedCitation":"(Geberselassie et al., 2018)","plainTextFormattedCitation":"(Geberselassie et al., 2018)","previouslyFormattedCitation":"(Geberselassie et al., 2018)"},"properties":{"noteIndex":0},"schema":"https://github.com/citation-style-language/schema/raw/master/csl-citation.json"}</w:instrText>
      </w:r>
      <w:r>
        <w:rPr>
          <w:rFonts w:ascii="Georgia" w:eastAsia="Bodoni" w:hAnsi="Georgia" w:cs="Bodoni"/>
          <w:sz w:val="22"/>
          <w:szCs w:val="22"/>
        </w:rPr>
        <w:fldChar w:fldCharType="separate"/>
      </w:r>
      <w:r w:rsidRPr="00A74842">
        <w:rPr>
          <w:rFonts w:ascii="Georgia" w:eastAsia="Bodoni" w:hAnsi="Georgia" w:cs="Bodoni"/>
          <w:noProof/>
          <w:sz w:val="22"/>
          <w:szCs w:val="22"/>
        </w:rPr>
        <w:t>(Geberselassie et al., 2018)</w:t>
      </w:r>
      <w:r>
        <w:rPr>
          <w:rFonts w:ascii="Georgia" w:eastAsia="Bodoni" w:hAnsi="Georgia" w:cs="Bodoni"/>
          <w:sz w:val="22"/>
          <w:szCs w:val="22"/>
        </w:rPr>
        <w:fldChar w:fldCharType="end"/>
      </w:r>
      <w:r>
        <w:rPr>
          <w:rFonts w:ascii="Georgia" w:eastAsia="Bodoni" w:hAnsi="Georgia" w:cs="Bodoni"/>
          <w:sz w:val="22"/>
          <w:szCs w:val="22"/>
        </w:rPr>
        <w:t>. Indonesia merupakan negara berkembang dengan angka stunting berada diatas standar WHO.</w:t>
      </w:r>
      <w:r w:rsidR="0092092C">
        <w:rPr>
          <w:rFonts w:ascii="Georgia" w:eastAsia="Bodoni" w:hAnsi="Georgia" w:cs="Bodoni"/>
          <w:sz w:val="22"/>
          <w:szCs w:val="22"/>
        </w:rPr>
        <w:t xml:space="preserve"> Saat ini Indonesia berada pada urutan Negara Stunting ke 5 dunia</w:t>
      </w:r>
      <w:r w:rsidR="004C4E6C">
        <w:rPr>
          <w:rFonts w:ascii="Georgia" w:eastAsia="Bodoni" w:hAnsi="Georgia" w:cs="Bodoni"/>
          <w:sz w:val="22"/>
          <w:szCs w:val="22"/>
        </w:rPr>
        <w:t xml:space="preserve"> </w:t>
      </w:r>
      <w:r w:rsidR="004C4E6C">
        <w:rPr>
          <w:rFonts w:ascii="Georgia" w:eastAsia="Bodoni" w:hAnsi="Georgia" w:cs="Bodoni"/>
          <w:sz w:val="22"/>
          <w:szCs w:val="22"/>
        </w:rPr>
        <w:fldChar w:fldCharType="begin" w:fldLock="1"/>
      </w:r>
      <w:r w:rsidR="004C4E6C">
        <w:rPr>
          <w:rFonts w:ascii="Georgia" w:eastAsia="Bodoni" w:hAnsi="Georgia" w:cs="Bodoni"/>
          <w:sz w:val="22"/>
          <w:szCs w:val="22"/>
        </w:rPr>
        <w:instrText>ADDIN CSL_CITATION {"citationItems":[{"id":"ITEM-1","itemData":{"author":[{"dropping-particle":"","family":"Widianto","given":"Bambang","non-dropping-particle":"","parse-names":false,"suffix":""}],"container-title":"Dinas Komunikasi dan Informatika Kabupaten Humbang Hasundutan","id":"ITEM-1","issued":{"date-parts":[["2022"]]},"page":"6-9","title":"Indonesia Peringkat 5 di Dunia , Stunting Disebut Bukan Hanya Urusan Pemerintah","type":"webpage"},"uris":["http://www.mendeley.com/documents/?uuid=be392a86-328a-48dc-95f7-56b18f191285"]}],"mendeley":{"formattedCitation":"(Widianto, 2022)","plainTextFormattedCitation":"(Widianto, 2022)","previouslyFormattedCitation":"(Widianto, 2022)"},"properties":{"noteIndex":0},"schema":"https://github.com/citation-style-language/schema/raw/master/csl-citation.json"}</w:instrText>
      </w:r>
      <w:r w:rsidR="004C4E6C">
        <w:rPr>
          <w:rFonts w:ascii="Georgia" w:eastAsia="Bodoni" w:hAnsi="Georgia" w:cs="Bodoni"/>
          <w:sz w:val="22"/>
          <w:szCs w:val="22"/>
        </w:rPr>
        <w:fldChar w:fldCharType="separate"/>
      </w:r>
      <w:r w:rsidR="004C4E6C" w:rsidRPr="004C4E6C">
        <w:rPr>
          <w:rFonts w:ascii="Georgia" w:eastAsia="Bodoni" w:hAnsi="Georgia" w:cs="Bodoni"/>
          <w:noProof/>
          <w:sz w:val="22"/>
          <w:szCs w:val="22"/>
        </w:rPr>
        <w:t>(Widianto, 2022)</w:t>
      </w:r>
      <w:r w:rsidR="004C4E6C">
        <w:rPr>
          <w:rFonts w:ascii="Georgia" w:eastAsia="Bodoni" w:hAnsi="Georgia" w:cs="Bodoni"/>
          <w:sz w:val="22"/>
          <w:szCs w:val="22"/>
        </w:rPr>
        <w:fldChar w:fldCharType="end"/>
      </w:r>
      <w:r w:rsidR="0092092C">
        <w:rPr>
          <w:rFonts w:ascii="Georgia" w:eastAsia="Bodoni" w:hAnsi="Georgia" w:cs="Bodoni"/>
          <w:sz w:val="22"/>
          <w:szCs w:val="22"/>
        </w:rPr>
        <w:t>.</w:t>
      </w:r>
      <w:r>
        <w:rPr>
          <w:rFonts w:ascii="Georgia" w:eastAsia="Bodoni" w:hAnsi="Georgia" w:cs="Bodoni"/>
          <w:sz w:val="22"/>
          <w:szCs w:val="22"/>
        </w:rPr>
        <w:t xml:space="preserve"> </w:t>
      </w:r>
      <w:r w:rsidR="00130408">
        <w:rPr>
          <w:rFonts w:ascii="Georgia" w:eastAsia="Bodoni" w:hAnsi="Georgia" w:cs="Bodoni"/>
          <w:sz w:val="22"/>
          <w:szCs w:val="22"/>
        </w:rPr>
        <w:t>Prevalensi</w:t>
      </w:r>
      <w:r>
        <w:rPr>
          <w:rFonts w:ascii="Georgia" w:eastAsia="Bodoni" w:hAnsi="Georgia" w:cs="Bodoni"/>
          <w:sz w:val="22"/>
          <w:szCs w:val="22"/>
        </w:rPr>
        <w:t xml:space="preserve"> stunting di Indonesia </w:t>
      </w:r>
      <w:r w:rsidR="00130408">
        <w:rPr>
          <w:rFonts w:ascii="Georgia" w:eastAsia="Bodoni" w:hAnsi="Georgia" w:cs="Bodoni"/>
          <w:sz w:val="22"/>
          <w:szCs w:val="22"/>
        </w:rPr>
        <w:t xml:space="preserve">tahun 2022 </w:t>
      </w:r>
      <w:r>
        <w:rPr>
          <w:rFonts w:ascii="Georgia" w:eastAsia="Bodoni" w:hAnsi="Georgia" w:cs="Bodoni"/>
          <w:sz w:val="22"/>
          <w:szCs w:val="22"/>
        </w:rPr>
        <w:t>mencapai</w:t>
      </w:r>
      <w:r w:rsidR="0092092C">
        <w:rPr>
          <w:rFonts w:ascii="Georgia" w:eastAsia="Bodoni" w:hAnsi="Georgia" w:cs="Bodoni"/>
          <w:sz w:val="22"/>
          <w:szCs w:val="22"/>
        </w:rPr>
        <w:t xml:space="preserve"> 21,6%. </w:t>
      </w:r>
      <w:r w:rsidR="00130408">
        <w:rPr>
          <w:rFonts w:ascii="Georgia" w:eastAsia="Bodoni" w:hAnsi="Georgia" w:cs="Bodoni"/>
          <w:sz w:val="22"/>
          <w:szCs w:val="22"/>
        </w:rPr>
        <w:t>A</w:t>
      </w:r>
      <w:r w:rsidR="0092092C">
        <w:rPr>
          <w:rFonts w:ascii="Georgia" w:eastAsia="Bodoni" w:hAnsi="Georgia" w:cs="Bodoni"/>
          <w:sz w:val="22"/>
          <w:szCs w:val="22"/>
        </w:rPr>
        <w:t xml:space="preserve">ngka ini </w:t>
      </w:r>
      <w:r w:rsidR="00130408">
        <w:rPr>
          <w:rFonts w:ascii="Georgia" w:eastAsia="Bodoni" w:hAnsi="Georgia" w:cs="Bodoni"/>
          <w:sz w:val="22"/>
          <w:szCs w:val="22"/>
        </w:rPr>
        <w:t>menurun</w:t>
      </w:r>
      <w:r w:rsidR="0092092C">
        <w:rPr>
          <w:rFonts w:ascii="Georgia" w:eastAsia="Bodoni" w:hAnsi="Georgia" w:cs="Bodoni"/>
          <w:sz w:val="22"/>
          <w:szCs w:val="22"/>
        </w:rPr>
        <w:t xml:space="preserve"> dibandingkan tahun 2020 yaitu sebesar 24,4%, namun masih diatas standar </w:t>
      </w:r>
      <w:r w:rsidR="00130408">
        <w:rPr>
          <w:rFonts w:ascii="Georgia" w:eastAsia="Bodoni" w:hAnsi="Georgia" w:cs="Bodoni"/>
          <w:sz w:val="22"/>
          <w:szCs w:val="22"/>
        </w:rPr>
        <w:t xml:space="preserve">WHO, sedangkan Wasting pada Balita di Indonesia tahun 2021 mencapai 7,1% </w:t>
      </w:r>
      <w:r w:rsidR="00130408">
        <w:rPr>
          <w:rFonts w:ascii="Georgia" w:eastAsia="Bodoni" w:hAnsi="Georgia" w:cs="Bodoni"/>
          <w:sz w:val="22"/>
          <w:szCs w:val="22"/>
        </w:rPr>
        <w:fldChar w:fldCharType="begin" w:fldLock="1"/>
      </w:r>
      <w:r w:rsidR="00130408">
        <w:rPr>
          <w:rFonts w:ascii="Georgia" w:eastAsia="Bodoni" w:hAnsi="Georgia" w:cs="Bodoni"/>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Kata","author":[{"dropping-particle":"","family":"SSGI","given":"","non-dropping-particle":"","parse-names":false,"suffix":""}],"id":"ITEM-1","issued":{"date-parts":[["2021"]]},"number-of-pages":"2013-2015","title":"Buku Saku Hasil Studi Status Gizi Indonesia (SSGI) Tahun 2021","type":"book"},"uris":["http://www.mendeley.com/documents/?uuid=4eb92a21-be9c-46f3-812c-13fe387740aa"]}],"mendeley":{"formattedCitation":"(SSGI, 2021)","plainTextFormattedCitation":"(SSGI, 2021)","previouslyFormattedCitation":"(SSGI, 2021)"},"properties":{"noteIndex":0},"schema":"https://github.com/citation-style-language/schema/raw/master/csl-citation.json"}</w:instrText>
      </w:r>
      <w:r w:rsidR="00130408">
        <w:rPr>
          <w:rFonts w:ascii="Georgia" w:eastAsia="Bodoni" w:hAnsi="Georgia" w:cs="Bodoni"/>
          <w:sz w:val="22"/>
          <w:szCs w:val="22"/>
        </w:rPr>
        <w:fldChar w:fldCharType="separate"/>
      </w:r>
      <w:r w:rsidR="00130408" w:rsidRPr="004C4E6C">
        <w:rPr>
          <w:rFonts w:ascii="Georgia" w:eastAsia="Bodoni" w:hAnsi="Georgia" w:cs="Bodoni"/>
          <w:noProof/>
          <w:sz w:val="22"/>
          <w:szCs w:val="22"/>
        </w:rPr>
        <w:t>(SSGI, 2021)</w:t>
      </w:r>
      <w:r w:rsidR="00130408">
        <w:rPr>
          <w:rFonts w:ascii="Georgia" w:eastAsia="Bodoni" w:hAnsi="Georgia" w:cs="Bodoni"/>
          <w:sz w:val="22"/>
          <w:szCs w:val="22"/>
        </w:rPr>
        <w:fldChar w:fldCharType="end"/>
      </w:r>
      <w:r w:rsidR="00130408">
        <w:rPr>
          <w:rFonts w:ascii="Georgia" w:eastAsia="Bodoni" w:hAnsi="Georgia" w:cs="Bodoni"/>
          <w:sz w:val="22"/>
          <w:szCs w:val="22"/>
        </w:rPr>
        <w:t>.</w:t>
      </w:r>
      <w:r w:rsidR="00130408" w:rsidRPr="00130408">
        <w:rPr>
          <w:rFonts w:ascii="Georgia" w:eastAsia="Bodoni" w:hAnsi="Georgia" w:cs="Bodoni"/>
          <w:sz w:val="22"/>
          <w:szCs w:val="22"/>
        </w:rPr>
        <w:t xml:space="preserve"> </w:t>
      </w:r>
      <w:r w:rsidR="00130408">
        <w:rPr>
          <w:rFonts w:ascii="Georgia" w:eastAsia="Bodoni" w:hAnsi="Georgia" w:cs="Bodoni"/>
          <w:sz w:val="22"/>
          <w:szCs w:val="22"/>
        </w:rPr>
        <w:tab/>
      </w:r>
      <w:r w:rsidR="00130408" w:rsidRPr="007D011B">
        <w:rPr>
          <w:rFonts w:ascii="Georgia" w:eastAsia="Bodoni" w:hAnsi="Georgia" w:cs="Bodoni"/>
          <w:sz w:val="22"/>
          <w:szCs w:val="22"/>
        </w:rPr>
        <w:t>Kebutuhan asupan gizi setiap individu berbeda antar individu, hal ini tergantung pada usia, jenis kelamin, aktivitas, berat badan, dan tinggi badan</w:t>
      </w:r>
      <w:r w:rsidR="00130408">
        <w:rPr>
          <w:rFonts w:ascii="Georgia" w:eastAsia="Bodoni" w:hAnsi="Georgia" w:cs="Bodoni"/>
          <w:sz w:val="22"/>
          <w:szCs w:val="22"/>
        </w:rPr>
        <w:t xml:space="preserve"> </w:t>
      </w:r>
      <w:r w:rsidR="00130408">
        <w:rPr>
          <w:rFonts w:ascii="Georgia" w:eastAsia="Bodoni" w:hAnsi="Georgia" w:cs="Bodoni"/>
          <w:sz w:val="22"/>
          <w:szCs w:val="22"/>
        </w:rPr>
        <w:fldChar w:fldCharType="begin" w:fldLock="1"/>
      </w:r>
      <w:r w:rsidR="00267D1C">
        <w:rPr>
          <w:rFonts w:ascii="Georgia" w:eastAsia="Bodoni" w:hAnsi="Georgia" w:cs="Bodoni"/>
          <w:sz w:val="22"/>
          <w:szCs w:val="22"/>
        </w:rPr>
        <w:instrText>ADDIN CSL_CITATION {"citationItems":[{"id":"ITEM-1","itemData":{"DOI":"10.29313/jrk.v1i1.108","abstract":"Abstract. Humans, especially toddlers, need good nutritional status. Nutritional status is the state of the body due to food consumption and use of nutrients, which is defined as the balance of energy that is entered and released by the body. The health profile of Bekasi Regency in 2017 shows that there are 3.88% of children under five with malnutrition status and 0.04% with malnutrition status. And 2.91% of children under five with more nutrition. This study aims to determine the nutritional status of children under five at Puskesmas Karang Harja Bekasi in 2019. This study uses a descriptive research method with a cross sectional design that measures variables as well as to determine the nutritional status of children. Sampling of this research is a total sampling technique from recording data reporting months of weighing toddlers aged 12-60 months at Puskesmas Karang Harja Bekasi in 2019. This research was conducted from September to December 2020. The results of this study indicate that children under five at Puskesmas Karang Harja Bekasi in 2019 as many as 902 people, 771 people with good nutrition (85.5.3%), 62 people (7.9%) with good nutrition, 59 people (6.5%)% malnutrition and ten people (1.1%) ) malnutrition. This study concluded that the nutritional status of children under five was mostly good. However, there are still children with low nutritional status, so it should be noted that there are still many malnourished children under five in Indonesia.\r Abstrak. Manusia khususnya balita membutuhkan status gizi yang baik. Status gizi adalah keadaan tubuh sebagai akibat dari konsumsi makanan dan penggunaan gizi, yang didefinisikan sebagai keseimbangan energi yang masuk dan dilepaskan oleh tubuh. Profil kesehatan Kabupaten Bekasi tahun 2017 menunjukkan terdapat 3,88% balita dengan status gizi buruk dan 0,04% dengan status gizi buruk. Dan 2,91% balita dengan gizi lebih. Penelitian ini bertujuan untuk mengetahui status gizi balita di Puskesmas Karang Harja Bekasi tahun 2019. Penelitian ini menggunakan metode penelitian deskriptif dengan desain cross sectional yang mengukur variabel dan untuk mengetahui status gizi balita. Pengambilan sampel dalam penelitian ini adalah teknik total sampling dari pencatatan data pelaporan bulan penimbangan balita usia 12-60 bulan di Puskesmas Karang Harja Bekasi tahun 2019. Penelitian ini dilakukan pada bulan September hingga Desember 2020. Hasil penelitian ini menunjukkan bahwa balita di Puskesmas Karang Harja Bekasi …","author":[{"dropping-particle":"","family":"Putri","given":"Nurshifa Eka","non-dropping-particle":"","parse-names":false,"suffix":""},{"dropping-particle":"","family":"Andarini","given":"Mia Yasmina","non-dropping-particle":"","parse-names":false,"suffix":""},{"dropping-particle":"","family":"Achmad","given":"Sadiah","non-dropping-particle":"","parse-names":false,"suffix":""}],"container-title":"Jurnal Riset Kedokteran","id":"ITEM-1","issue":"1","issued":{"date-parts":[["2021"]]},"page":"14-18","title":"Gambaran Status Gizi pada Balita di Puskesmas Karang Harja Bekasi Tahun 2019","type":"article-journal","volume":"1"},"uris":["http://www.mendeley.com/documents/?uuid=84b38067-6c8e-4360-973f-831e5928b52e"]}],"mendeley":{"formattedCitation":"(N. E. Putri et al., 2021)","plainTextFormattedCitation":"(N. E. Putri et al., 2021)","previouslyFormattedCitation":"(N. E. Putri et al., 2021)"},"properties":{"noteIndex":0},"schema":"https://github.com/citation-style-language/schema/raw/master/csl-citation.json"}</w:instrText>
      </w:r>
      <w:r w:rsidR="00130408">
        <w:rPr>
          <w:rFonts w:ascii="Georgia" w:eastAsia="Bodoni" w:hAnsi="Georgia" w:cs="Bodoni"/>
          <w:sz w:val="22"/>
          <w:szCs w:val="22"/>
        </w:rPr>
        <w:fldChar w:fldCharType="separate"/>
      </w:r>
      <w:r w:rsidR="00267D1C" w:rsidRPr="00267D1C">
        <w:rPr>
          <w:rFonts w:ascii="Georgia" w:eastAsia="Bodoni" w:hAnsi="Georgia" w:cs="Bodoni"/>
          <w:noProof/>
          <w:sz w:val="22"/>
          <w:szCs w:val="22"/>
        </w:rPr>
        <w:t>(N. E. Putri et al., 2021)</w:t>
      </w:r>
      <w:r w:rsidR="00130408">
        <w:rPr>
          <w:rFonts w:ascii="Georgia" w:eastAsia="Bodoni" w:hAnsi="Georgia" w:cs="Bodoni"/>
          <w:sz w:val="22"/>
          <w:szCs w:val="22"/>
        </w:rPr>
        <w:fldChar w:fldCharType="end"/>
      </w:r>
      <w:r w:rsidR="00130408" w:rsidRPr="007D011B">
        <w:rPr>
          <w:rFonts w:ascii="Georgia" w:eastAsia="Bodoni" w:hAnsi="Georgia" w:cs="Bodoni"/>
          <w:sz w:val="22"/>
          <w:szCs w:val="22"/>
        </w:rPr>
        <w:t>.</w:t>
      </w:r>
      <w:r w:rsidR="00130408">
        <w:rPr>
          <w:rFonts w:ascii="Georgia" w:eastAsia="Bodoni" w:hAnsi="Georgia" w:cs="Bodoni"/>
          <w:sz w:val="22"/>
          <w:szCs w:val="22"/>
        </w:rPr>
        <w:t xml:space="preserve"> Anak tergolong pendek (Stunted) apabila panjang badan atau tinggi badan menurut umur (PB/U atau TB/U) pada anak usia 0 </w:t>
      </w:r>
      <w:r w:rsidR="00130408" w:rsidRPr="00C57B4E">
        <w:rPr>
          <w:rFonts w:ascii="Georgia" w:hAnsi="Georgia" w:cs="Times New Roman"/>
          <w:sz w:val="24"/>
          <w:szCs w:val="24"/>
          <w:lang w:val="id-ID"/>
        </w:rPr>
        <w:t>-</w:t>
      </w:r>
      <w:r w:rsidR="00130408">
        <w:rPr>
          <w:rFonts w:ascii="Georgia" w:eastAsia="Bodoni" w:hAnsi="Georgia" w:cs="Bodoni"/>
          <w:sz w:val="22"/>
          <w:szCs w:val="22"/>
        </w:rPr>
        <w:t xml:space="preserve">60 bulan adalah </w:t>
      </w:r>
      <w:r w:rsidR="00130408" w:rsidRPr="00C57B4E">
        <w:rPr>
          <w:rFonts w:ascii="Georgia" w:hAnsi="Georgia" w:cs="Times New Roman"/>
          <w:sz w:val="24"/>
          <w:szCs w:val="24"/>
          <w:lang w:val="id-ID"/>
        </w:rPr>
        <w:t>-</w:t>
      </w:r>
      <w:r w:rsidR="00130408">
        <w:rPr>
          <w:rFonts w:ascii="Georgia" w:eastAsia="Bodoni" w:hAnsi="Georgia" w:cs="Bodoni"/>
          <w:sz w:val="22"/>
          <w:szCs w:val="22"/>
        </w:rPr>
        <w:t xml:space="preserve">3 SD&lt; </w:t>
      </w:r>
      <w:r w:rsidR="00130408" w:rsidRPr="00C57B4E">
        <w:rPr>
          <w:rFonts w:ascii="Georgia" w:hAnsi="Georgia" w:cs="Times New Roman"/>
          <w:sz w:val="24"/>
          <w:szCs w:val="24"/>
          <w:lang w:val="id-ID"/>
        </w:rPr>
        <w:t>-</w:t>
      </w:r>
      <w:r w:rsidR="00130408">
        <w:rPr>
          <w:rFonts w:ascii="Georgia" w:eastAsia="Bodoni" w:hAnsi="Georgia" w:cs="Bodoni"/>
          <w:sz w:val="22"/>
          <w:szCs w:val="22"/>
        </w:rPr>
        <w:t>2 SD dari standar WHO (Permenkes RI, 2020).</w:t>
      </w:r>
    </w:p>
    <w:p w14:paraId="1AB3C43D" w14:textId="71326482" w:rsidR="004C7FAA" w:rsidRDefault="00267D1C" w:rsidP="00FC2BE2">
      <w:pPr>
        <w:tabs>
          <w:tab w:val="left" w:pos="284"/>
        </w:tabs>
        <w:spacing w:after="0" w:line="240" w:lineRule="auto"/>
        <w:jc w:val="both"/>
        <w:rPr>
          <w:rFonts w:ascii="Georgia" w:hAnsi="Georgia"/>
          <w:sz w:val="22"/>
          <w:szCs w:val="22"/>
        </w:rPr>
      </w:pPr>
      <w:r>
        <w:rPr>
          <w:rFonts w:ascii="Georgia" w:eastAsia="Bodoni" w:hAnsi="Georgia" w:cs="Bodoni"/>
          <w:sz w:val="22"/>
          <w:szCs w:val="22"/>
        </w:rPr>
        <w:tab/>
        <w:t>Ti</w:t>
      </w:r>
      <w:r w:rsidR="00130408">
        <w:rPr>
          <w:rFonts w:ascii="Georgia" w:eastAsia="Bodoni" w:hAnsi="Georgia" w:cs="Bodoni"/>
          <w:sz w:val="22"/>
          <w:szCs w:val="22"/>
        </w:rPr>
        <w:t xml:space="preserve">ngginya prevalensi </w:t>
      </w:r>
      <w:r w:rsidR="00130408" w:rsidRPr="00130408">
        <w:rPr>
          <w:rFonts w:ascii="Georgia" w:eastAsia="Bodoni" w:hAnsi="Georgia" w:cs="Bodoni"/>
          <w:i/>
          <w:sz w:val="22"/>
          <w:szCs w:val="22"/>
        </w:rPr>
        <w:t>stunting</w:t>
      </w:r>
      <w:r w:rsidR="00130408">
        <w:rPr>
          <w:rFonts w:ascii="Georgia" w:eastAsia="Bodoni" w:hAnsi="Georgia" w:cs="Bodoni"/>
          <w:sz w:val="22"/>
          <w:szCs w:val="22"/>
        </w:rPr>
        <w:t xml:space="preserve"> </w:t>
      </w:r>
      <w:r w:rsidR="0092092C">
        <w:rPr>
          <w:rFonts w:ascii="Georgia" w:eastAsia="Bodoni" w:hAnsi="Georgia" w:cs="Bodoni"/>
          <w:sz w:val="22"/>
          <w:szCs w:val="22"/>
        </w:rPr>
        <w:t>telah</w:t>
      </w:r>
      <w:r w:rsidR="00130408">
        <w:rPr>
          <w:rFonts w:ascii="Georgia" w:eastAsia="Bodoni" w:hAnsi="Georgia" w:cs="Bodoni"/>
          <w:sz w:val="22"/>
          <w:szCs w:val="22"/>
        </w:rPr>
        <w:t xml:space="preserve"> </w:t>
      </w:r>
      <w:r w:rsidR="0092092C">
        <w:rPr>
          <w:rFonts w:ascii="Georgia" w:eastAsia="Bodoni" w:hAnsi="Georgia" w:cs="Bodoni"/>
          <w:sz w:val="22"/>
          <w:szCs w:val="22"/>
        </w:rPr>
        <w:t xml:space="preserve">mengurangi pendapatan negara sebesar 2% pertahun.  </w:t>
      </w:r>
      <w:r w:rsidR="00130408">
        <w:rPr>
          <w:rFonts w:ascii="Georgia" w:eastAsia="Bodoni" w:hAnsi="Georgia" w:cs="Bodoni"/>
          <w:sz w:val="22"/>
          <w:szCs w:val="22"/>
        </w:rPr>
        <w:t>Apabila tidak segera diatasi maka kerugian negara akibat stunting akan terus meningkat. Salah satu upaya percepatan adalah dengan melakukan screening atau deteksi dini stunting dan wasting melalui pemeriksaan status nutrisi. P</w:t>
      </w:r>
      <w:r w:rsidR="004C4E6C">
        <w:rPr>
          <w:rFonts w:ascii="Georgia" w:eastAsia="Bodoni" w:hAnsi="Georgia" w:cs="Bodoni"/>
          <w:sz w:val="22"/>
          <w:szCs w:val="22"/>
        </w:rPr>
        <w:t>emeriksaan status nutrisi balita berdasarkan tinggi badan menurut umur di Provinsi Riau Tahun 2021 didapatkan angka stunting sebesar 22,2%</w:t>
      </w:r>
      <w:r w:rsidR="0089403C">
        <w:rPr>
          <w:rFonts w:ascii="Georgia" w:eastAsia="Bodoni" w:hAnsi="Georgia" w:cs="Bodoni"/>
          <w:sz w:val="22"/>
          <w:szCs w:val="22"/>
        </w:rPr>
        <w:t xml:space="preserve">. Kabupaten Kampar merupakan </w:t>
      </w:r>
      <w:r w:rsidR="0089403C">
        <w:rPr>
          <w:rFonts w:ascii="Georgia" w:eastAsia="Bodoni" w:hAnsi="Georgia" w:cs="Bodoni"/>
          <w:sz w:val="22"/>
          <w:szCs w:val="22"/>
        </w:rPr>
        <w:t xml:space="preserve">kabupaten lokus stunting pada urutan ke 4 terbanyak setelah Rokan Hilir, Indragiri Hilir, dan Rokan Hulu </w:t>
      </w:r>
      <w:r w:rsidR="0089403C">
        <w:rPr>
          <w:rFonts w:ascii="Georgia" w:eastAsia="Bodoni" w:hAnsi="Georgia" w:cs="Bodoni"/>
          <w:sz w:val="22"/>
          <w:szCs w:val="22"/>
        </w:rPr>
        <w:fldChar w:fldCharType="begin" w:fldLock="1"/>
      </w:r>
      <w:r w:rsidR="0089403C">
        <w:rPr>
          <w:rFonts w:ascii="Georgia" w:eastAsia="Bodoni" w:hAnsi="Georgia" w:cs="Bodoni"/>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Kata","author":[{"dropping-particle":"","family":"SSGI","given":"","non-dropping-particle":"","parse-names":false,"suffix":""}],"id":"ITEM-1","issued":{"date-parts":[["2021"]]},"number-of-pages":"2013-2015","title":"Buku Saku Hasil Studi Status Gizi Indonesia (SSGI) Tahun 2021","type":"book"},"uris":["http://www.mendeley.com/documents/?uuid=4eb92a21-be9c-46f3-812c-13fe387740aa"]}],"mendeley":{"formattedCitation":"(SSGI, 2021)","plainTextFormattedCitation":"(SSGI, 2021)","previouslyFormattedCitation":"(SSGI, 2021)"},"properties":{"noteIndex":0},"schema":"https://github.com/citation-style-language/schema/raw/master/csl-citation.json"}</w:instrText>
      </w:r>
      <w:r w:rsidR="0089403C">
        <w:rPr>
          <w:rFonts w:ascii="Georgia" w:eastAsia="Bodoni" w:hAnsi="Georgia" w:cs="Bodoni"/>
          <w:sz w:val="22"/>
          <w:szCs w:val="22"/>
        </w:rPr>
        <w:fldChar w:fldCharType="separate"/>
      </w:r>
      <w:r w:rsidR="0089403C" w:rsidRPr="0089403C">
        <w:rPr>
          <w:rFonts w:ascii="Georgia" w:eastAsia="Bodoni" w:hAnsi="Georgia" w:cs="Bodoni"/>
          <w:noProof/>
          <w:sz w:val="22"/>
          <w:szCs w:val="22"/>
        </w:rPr>
        <w:t>(SSGI, 2021)</w:t>
      </w:r>
      <w:r w:rsidR="0089403C">
        <w:rPr>
          <w:rFonts w:ascii="Georgia" w:eastAsia="Bodoni" w:hAnsi="Georgia" w:cs="Bodoni"/>
          <w:sz w:val="22"/>
          <w:szCs w:val="22"/>
        </w:rPr>
        <w:fldChar w:fldCharType="end"/>
      </w:r>
      <w:r w:rsidR="0089403C">
        <w:rPr>
          <w:rFonts w:ascii="Georgia" w:eastAsia="Bodoni" w:hAnsi="Georgia" w:cs="Bodoni"/>
          <w:sz w:val="22"/>
          <w:szCs w:val="22"/>
        </w:rPr>
        <w:t xml:space="preserve">. </w:t>
      </w:r>
      <w:r w:rsidR="00130408">
        <w:rPr>
          <w:rFonts w:ascii="Georgia" w:eastAsia="Bodoni" w:hAnsi="Georgia" w:cs="Bodoni"/>
          <w:sz w:val="22"/>
          <w:szCs w:val="22"/>
        </w:rPr>
        <w:t xml:space="preserve"> </w:t>
      </w:r>
      <w:r w:rsidR="0089403C">
        <w:rPr>
          <w:rFonts w:ascii="Georgia" w:hAnsi="Georgia"/>
          <w:sz w:val="22"/>
          <w:szCs w:val="22"/>
        </w:rPr>
        <w:t xml:space="preserve">Penelitian </w:t>
      </w:r>
      <w:r w:rsidR="0089403C">
        <w:rPr>
          <w:rFonts w:ascii="Georgia" w:hAnsi="Georgia"/>
          <w:sz w:val="22"/>
          <w:szCs w:val="22"/>
        </w:rPr>
        <w:fldChar w:fldCharType="begin" w:fldLock="1"/>
      </w:r>
      <w:r w:rsidR="00B07A02">
        <w:rPr>
          <w:rFonts w:ascii="Georgia" w:hAnsi="Georgia"/>
          <w:sz w:val="22"/>
          <w:szCs w:val="22"/>
        </w:rPr>
        <w:instrText>ADDIN CSL_CITATION {"citationItems":[{"id":"ITEM-1","itemData":{"DOI":"10.31004/obsesi.v7i3.4419","author":[{"dropping-particle":"","family":"Maryati","given":"Ida","non-dropping-particle":"","parse-names":false,"suffix":""},{"dropping-particle":"","family":"Annisa","given":"Nurrahmi","non-dropping-particle":"","parse-names":false,"suffix":""},{"dropping-particle":"","family":"Amira","given":"Iceu","non-dropping-particle":"","parse-names":false,"suffix":""}],"id":"ITEM-1","issue":"3","issued":{"date-parts":[["2023"]]},"page":"2695-2707","title":"Faktor Dominan terhadap Kejadian Stunting Balita","type":"article-journal","volume":"7"},"uris":["http://www.mendeley.com/documents/?uuid=e5baf764-ad35-4c83-be52-bf3eb108f840"]}],"mendeley":{"formattedCitation":"(Maryati et al., 2023)","plainTextFormattedCitation":"(Maryati et al., 2023)","previouslyFormattedCitation":"(Maryati et al., 2023)"},"properties":{"noteIndex":0},"schema":"https://github.com/citation-style-language/schema/raw/master/csl-citation.json"}</w:instrText>
      </w:r>
      <w:r w:rsidR="0089403C">
        <w:rPr>
          <w:rFonts w:ascii="Georgia" w:hAnsi="Georgia"/>
          <w:sz w:val="22"/>
          <w:szCs w:val="22"/>
        </w:rPr>
        <w:fldChar w:fldCharType="separate"/>
      </w:r>
      <w:r w:rsidR="0089403C" w:rsidRPr="0089403C">
        <w:rPr>
          <w:rFonts w:ascii="Georgia" w:hAnsi="Georgia"/>
          <w:noProof/>
          <w:sz w:val="22"/>
          <w:szCs w:val="22"/>
        </w:rPr>
        <w:t>(Maryati et al., 2023)</w:t>
      </w:r>
      <w:r w:rsidR="0089403C">
        <w:rPr>
          <w:rFonts w:ascii="Georgia" w:hAnsi="Georgia"/>
          <w:sz w:val="22"/>
          <w:szCs w:val="22"/>
        </w:rPr>
        <w:fldChar w:fldCharType="end"/>
      </w:r>
      <w:r w:rsidR="0089403C" w:rsidRPr="0089403C">
        <w:rPr>
          <w:rFonts w:ascii="Georgia" w:hAnsi="Georgia"/>
          <w:sz w:val="22"/>
          <w:szCs w:val="22"/>
        </w:rPr>
        <w:t xml:space="preserve"> </w:t>
      </w:r>
      <w:r w:rsidR="0089403C">
        <w:rPr>
          <w:rFonts w:ascii="Georgia" w:hAnsi="Georgia"/>
          <w:sz w:val="22"/>
          <w:szCs w:val="22"/>
        </w:rPr>
        <w:t>terdapat</w:t>
      </w:r>
      <w:r w:rsidR="0089403C" w:rsidRPr="0089403C">
        <w:rPr>
          <w:rFonts w:ascii="Georgia" w:hAnsi="Georgia"/>
          <w:sz w:val="22"/>
          <w:szCs w:val="22"/>
        </w:rPr>
        <w:t xml:space="preserve"> 23% balita memiliki riwayat berat badan-rendah</w:t>
      </w:r>
      <w:r w:rsidR="004C7FAA">
        <w:rPr>
          <w:rFonts w:ascii="Georgia" w:hAnsi="Georgia"/>
          <w:sz w:val="22"/>
          <w:szCs w:val="22"/>
        </w:rPr>
        <w:t xml:space="preserve"> dan terdapat 40% balita tidak mendapatkan ASI Ekslusif. </w:t>
      </w:r>
    </w:p>
    <w:p w14:paraId="5EB3F405" w14:textId="77777777" w:rsidR="00A168B5" w:rsidRDefault="004C7FAA" w:rsidP="00FC2BE2">
      <w:pPr>
        <w:tabs>
          <w:tab w:val="left" w:pos="284"/>
        </w:tabs>
        <w:spacing w:after="0" w:line="240" w:lineRule="auto"/>
        <w:jc w:val="both"/>
        <w:rPr>
          <w:rFonts w:ascii="Georgia" w:eastAsia="Bodoni" w:hAnsi="Georgia" w:cs="Bodoni"/>
          <w:sz w:val="22"/>
          <w:szCs w:val="22"/>
        </w:rPr>
      </w:pPr>
      <w:r>
        <w:rPr>
          <w:rFonts w:ascii="Georgia" w:hAnsi="Georgia"/>
          <w:sz w:val="22"/>
          <w:szCs w:val="22"/>
        </w:rPr>
        <w:tab/>
      </w:r>
      <w:r w:rsidR="00FF1C0B">
        <w:rPr>
          <w:rFonts w:ascii="Georgia" w:eastAsia="Bodoni" w:hAnsi="Georgia" w:cs="Bodoni"/>
          <w:sz w:val="22"/>
          <w:szCs w:val="22"/>
        </w:rPr>
        <w:t xml:space="preserve">Berdasarkan survey yang dilakukan pada Bulan Desember 2022, didapatkan data bahwa Desa Parit Baru </w:t>
      </w:r>
      <w:r>
        <w:rPr>
          <w:rFonts w:ascii="Georgia" w:eastAsia="Bodoni" w:hAnsi="Georgia" w:cs="Bodoni"/>
          <w:sz w:val="22"/>
          <w:szCs w:val="22"/>
        </w:rPr>
        <w:t xml:space="preserve">terletak di Kabupaten Kampar dan </w:t>
      </w:r>
      <w:r w:rsidR="00FF1C0B">
        <w:rPr>
          <w:rFonts w:ascii="Georgia" w:eastAsia="Bodoni" w:hAnsi="Georgia" w:cs="Bodoni"/>
          <w:sz w:val="22"/>
          <w:szCs w:val="22"/>
        </w:rPr>
        <w:t xml:space="preserve">merupakan salah satu desa lokus stunting dengan program inovasi yang telah dilakukan adalah pembentukan Kampung ASI untuk pencegahan stunting. Sebagian besar ibu tidak memberikan ASI Ekslusif dikarenkan kurangnya pengetahuan tentang ASI Ekslusif sehingga pada tahun 2022 dibentuk </w:t>
      </w:r>
      <w:r>
        <w:rPr>
          <w:rFonts w:ascii="Georgia" w:eastAsia="Bodoni" w:hAnsi="Georgia" w:cs="Bodoni"/>
          <w:sz w:val="22"/>
          <w:szCs w:val="22"/>
        </w:rPr>
        <w:t>kampu</w:t>
      </w:r>
      <w:r w:rsidR="00FF1C0B">
        <w:rPr>
          <w:rFonts w:ascii="Georgia" w:eastAsia="Bodoni" w:hAnsi="Georgia" w:cs="Bodoni"/>
          <w:sz w:val="22"/>
          <w:szCs w:val="22"/>
        </w:rPr>
        <w:t xml:space="preserve">ng ASI. </w:t>
      </w:r>
      <w:r>
        <w:rPr>
          <w:rFonts w:ascii="Georgia" w:eastAsia="Bodoni" w:hAnsi="Georgia" w:cs="Bodoni"/>
          <w:sz w:val="22"/>
          <w:szCs w:val="22"/>
        </w:rPr>
        <w:t xml:space="preserve">Namun evaluasi pelaksanaan ASI Ekslusif perlu mendapat perhatian. </w:t>
      </w:r>
      <w:r w:rsidR="00FF1C0B">
        <w:rPr>
          <w:rFonts w:ascii="Georgia" w:eastAsia="Bodoni" w:hAnsi="Georgia" w:cs="Bodoni"/>
          <w:sz w:val="22"/>
          <w:szCs w:val="22"/>
        </w:rPr>
        <w:t xml:space="preserve">Desa Parit Baru terletak di Kecamatan Tambang Kabupaten Kampar Provinsi Riau dengan jumlah penduduk 1.549 jiwa. Jumlah balita yang ada di Desa Parit Baru saat ini sebanyak 152 Balita (10% dari jumlah penduduk). Desa Parit Baru memiliki 1 puskesmas pembantu, 1 klinik bidan desa, dan 1 posyandu.  Lokasi Desa Parit Baru ke Puskesmas Tambang menempuh waktu 30 menit. </w:t>
      </w:r>
    </w:p>
    <w:p w14:paraId="46F518D4" w14:textId="38A54333" w:rsidR="00FF1C0B" w:rsidRDefault="00A168B5"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004C7FAA">
        <w:rPr>
          <w:rFonts w:ascii="Georgia" w:eastAsia="Bodoni" w:hAnsi="Georgia" w:cs="Bodoni"/>
          <w:sz w:val="22"/>
          <w:szCs w:val="22"/>
        </w:rPr>
        <w:t xml:space="preserve">Dengan mengidentifikasi secara diri status nutrisi balita pada tingkat Desa, diharapkan dapat memberikan gambaran stunting dan menjadi data untuk pengambil kebijakan terkait percepatan penanganan stunting di tingkat desa. </w:t>
      </w:r>
      <w:r w:rsidR="00FF1C0B">
        <w:rPr>
          <w:rFonts w:ascii="Georgia" w:eastAsia="Bodoni" w:hAnsi="Georgia" w:cs="Bodoni"/>
          <w:sz w:val="22"/>
          <w:szCs w:val="22"/>
        </w:rPr>
        <w:t xml:space="preserve">Penelitian ini bertujuan untuk menghasilkan data status nutrisi balita terbaru sehingga dapat mendeteksi balita yang mengalami masalah nutrisi secara dini. </w:t>
      </w:r>
    </w:p>
    <w:p w14:paraId="750AB782" w14:textId="77777777" w:rsidR="00D569FC" w:rsidRDefault="00D569FC" w:rsidP="00FC2BE2">
      <w:pPr>
        <w:tabs>
          <w:tab w:val="left" w:pos="284"/>
        </w:tabs>
        <w:spacing w:after="0" w:line="240" w:lineRule="auto"/>
        <w:jc w:val="both"/>
        <w:rPr>
          <w:rFonts w:ascii="Georgia" w:eastAsia="Bodoni" w:hAnsi="Georgia" w:cs="Bodoni"/>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76C999B0" w:rsidR="00FC2BE2" w:rsidRDefault="00FC2BE2" w:rsidP="00FC2BE2">
      <w:pPr>
        <w:tabs>
          <w:tab w:val="left" w:pos="284"/>
        </w:tabs>
        <w:spacing w:after="0" w:line="240" w:lineRule="auto"/>
        <w:jc w:val="both"/>
        <w:rPr>
          <w:rFonts w:ascii="Georgia" w:eastAsia="Bodoni" w:hAnsi="Georgia" w:cs="Bodoni"/>
          <w:iCs/>
          <w:color w:val="000000"/>
          <w:sz w:val="22"/>
          <w:szCs w:val="22"/>
        </w:rPr>
      </w:pPr>
      <w:r w:rsidRPr="00CB675C">
        <w:rPr>
          <w:rFonts w:ascii="Georgia" w:eastAsia="Bodoni" w:hAnsi="Georgia" w:cs="Bodoni"/>
          <w:sz w:val="22"/>
          <w:szCs w:val="22"/>
        </w:rPr>
        <w:tab/>
      </w:r>
      <w:r w:rsidR="001F53D4">
        <w:rPr>
          <w:rFonts w:ascii="Georgia" w:eastAsia="Bodoni" w:hAnsi="Georgia" w:cs="Bodoni"/>
          <w:sz w:val="22"/>
          <w:szCs w:val="22"/>
        </w:rPr>
        <w:t xml:space="preserve">Penelitian ini merupakan penelitian </w:t>
      </w:r>
      <w:r w:rsidR="00A168B5">
        <w:rPr>
          <w:rFonts w:ascii="Georgia" w:eastAsia="Bodoni" w:hAnsi="Georgia" w:cs="Bodoni"/>
          <w:sz w:val="22"/>
          <w:szCs w:val="22"/>
        </w:rPr>
        <w:t>d</w:t>
      </w:r>
      <w:r w:rsidR="001F53D4">
        <w:rPr>
          <w:rFonts w:ascii="Georgia" w:eastAsia="Bodoni" w:hAnsi="Georgia" w:cs="Bodoni"/>
          <w:sz w:val="22"/>
          <w:szCs w:val="22"/>
        </w:rPr>
        <w:t xml:space="preserve">eskriptif analitik yang </w:t>
      </w:r>
      <w:r w:rsidR="00F94AF6">
        <w:rPr>
          <w:rFonts w:ascii="Georgia" w:eastAsia="Bodoni" w:hAnsi="Georgia" w:cs="Bodoni"/>
          <w:sz w:val="22"/>
          <w:szCs w:val="22"/>
        </w:rPr>
        <w:t xml:space="preserve">dilakukan di Desa Parit Baru Kabupaten Kampar pada bulan Januari s/d Maret 2023. </w:t>
      </w:r>
      <w:r w:rsidR="001F53D4">
        <w:rPr>
          <w:rFonts w:ascii="Georgia" w:eastAsia="Bodoni" w:hAnsi="Georgia" w:cs="Bodoni"/>
          <w:iCs/>
          <w:color w:val="000000"/>
          <w:sz w:val="22"/>
          <w:szCs w:val="22"/>
        </w:rPr>
        <w:t xml:space="preserve">Teknik Pengambilan sample melalui </w:t>
      </w:r>
      <w:r w:rsidR="00F94AF6" w:rsidRPr="00F94AF6">
        <w:rPr>
          <w:rFonts w:ascii="Georgia" w:eastAsia="Bodoni" w:hAnsi="Georgia" w:cs="Bodoni"/>
          <w:iCs/>
          <w:color w:val="000000"/>
          <w:sz w:val="22"/>
          <w:szCs w:val="22"/>
        </w:rPr>
        <w:t>Total Sampling</w:t>
      </w:r>
      <w:r w:rsidR="001F53D4">
        <w:rPr>
          <w:rFonts w:ascii="Georgia" w:eastAsia="Bodoni" w:hAnsi="Georgia" w:cs="Bodoni"/>
          <w:iCs/>
          <w:color w:val="000000"/>
          <w:sz w:val="22"/>
          <w:szCs w:val="22"/>
        </w:rPr>
        <w:t xml:space="preserve"> dimana seluruh Balita dijadikan responden</w:t>
      </w:r>
      <w:r w:rsidR="00F94AF6" w:rsidRPr="00F94AF6">
        <w:rPr>
          <w:rFonts w:ascii="Georgia" w:eastAsia="Bodoni" w:hAnsi="Georgia" w:cs="Bodoni"/>
          <w:iCs/>
          <w:color w:val="000000"/>
          <w:sz w:val="22"/>
          <w:szCs w:val="22"/>
        </w:rPr>
        <w:t xml:space="preserve"> sehingga didapatkan 152 orang balita. Pengumpulan data dilakukan dengan pengukuran Berat Badan dan Tinggi Badan</w:t>
      </w:r>
      <w:r w:rsidR="001F53D4">
        <w:rPr>
          <w:rFonts w:ascii="Georgia" w:eastAsia="Bodoni" w:hAnsi="Georgia" w:cs="Bodoni"/>
          <w:iCs/>
          <w:color w:val="000000"/>
          <w:sz w:val="22"/>
          <w:szCs w:val="22"/>
        </w:rPr>
        <w:t xml:space="preserve"> </w:t>
      </w:r>
      <w:r w:rsidR="00F94AF6" w:rsidRPr="00F94AF6">
        <w:rPr>
          <w:rFonts w:ascii="Georgia" w:eastAsia="Bodoni" w:hAnsi="Georgia" w:cs="Bodoni"/>
          <w:iCs/>
          <w:color w:val="000000"/>
          <w:sz w:val="22"/>
          <w:szCs w:val="22"/>
        </w:rPr>
        <w:t>. Data ditulis dalam Lembar Observasi</w:t>
      </w:r>
      <w:r w:rsidR="001F53D4">
        <w:rPr>
          <w:rFonts w:ascii="Georgia" w:eastAsia="Bodoni" w:hAnsi="Georgia" w:cs="Bodoni"/>
          <w:iCs/>
          <w:color w:val="000000"/>
          <w:sz w:val="22"/>
          <w:szCs w:val="22"/>
        </w:rPr>
        <w:t xml:space="preserve"> yang juga berisi data umur balita. Alat yang digunakan untuk mengukur TB adalah </w:t>
      </w:r>
      <w:r w:rsidR="001F53D4">
        <w:rPr>
          <w:rFonts w:ascii="Georgia" w:eastAsia="Bodoni" w:hAnsi="Georgia" w:cs="Bodoni"/>
          <w:iCs/>
          <w:color w:val="000000"/>
          <w:sz w:val="22"/>
          <w:szCs w:val="22"/>
        </w:rPr>
        <w:lastRenderedPageBreak/>
        <w:t>meteran dan untuk mengukur BB adalah timbangan BB. Pengolahan data dengan menilai status nutrisi berdasarkan BB, TB dan Umur balita kemudian data dikategorikan atau diklasifikasikan sesuai tujuan penelitian yaitu identifikasi malnutrisi dan stunting pada Balita di Desa Parit Baru Kabupaten Kampar. Analisis Data menggunakan univariat melalui distribusi frekuensi.</w:t>
      </w:r>
    </w:p>
    <w:p w14:paraId="2655EE80" w14:textId="77777777" w:rsidR="00D569FC" w:rsidRPr="00F94AF6" w:rsidRDefault="00D569FC" w:rsidP="00FC2BE2">
      <w:pPr>
        <w:tabs>
          <w:tab w:val="left" w:pos="284"/>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67667C05" w14:textId="612138CF" w:rsidR="00FC2BE2" w:rsidRPr="00CB675C" w:rsidRDefault="001F53D4" w:rsidP="00A168B5">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Berdasarkan analisis data didapatkan status nurtisi balita di Desa parit Baru Kabupaten Kampar yang memiliki berat badan kurang dan sangat kurang sebanyak 11 orang (7,2%), status pendek dan sangat pendek (Stunting) sebanyak 9 orang (5,9%) dan  gi</w:t>
      </w:r>
      <w:r w:rsidRPr="00F067A3">
        <w:rPr>
          <w:rFonts w:ascii="Georgia" w:eastAsia="Bodoni" w:hAnsi="Georgia" w:cs="Bodoni"/>
          <w:iCs/>
          <w:color w:val="000000"/>
          <w:sz w:val="20"/>
          <w:szCs w:val="20"/>
        </w:rPr>
        <w:t>z</w:t>
      </w:r>
      <w:r>
        <w:rPr>
          <w:rFonts w:ascii="Georgia" w:eastAsia="Bodoni" w:hAnsi="Georgia" w:cs="Bodoni"/>
          <w:sz w:val="22"/>
          <w:szCs w:val="22"/>
        </w:rPr>
        <w:t>i buruk dan gi</w:t>
      </w:r>
      <w:r w:rsidRPr="00F067A3">
        <w:rPr>
          <w:rFonts w:ascii="Georgia" w:eastAsia="Bodoni" w:hAnsi="Georgia" w:cs="Bodoni"/>
          <w:iCs/>
          <w:color w:val="000000"/>
          <w:sz w:val="20"/>
          <w:szCs w:val="20"/>
        </w:rPr>
        <w:t>z</w:t>
      </w:r>
      <w:r>
        <w:rPr>
          <w:rFonts w:ascii="Georgia" w:eastAsia="Bodoni" w:hAnsi="Georgia" w:cs="Bodoni"/>
          <w:sz w:val="22"/>
          <w:szCs w:val="22"/>
        </w:rPr>
        <w:t>i kurang (Malnutrisi) sebanyak 7 orang (4,6%).  Untuk lebih lengkapnya dapat dilihat pada tabel dibawah ini;</w:t>
      </w:r>
    </w:p>
    <w:p w14:paraId="61B0A8BA"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5145E167" w14:textId="531562B4" w:rsidR="00FC2BE2" w:rsidRPr="00CB675C" w:rsidRDefault="00036F04" w:rsidP="00FC2BE2">
      <w:pPr>
        <w:spacing w:after="0" w:line="240" w:lineRule="auto"/>
        <w:jc w:val="center"/>
        <w:rPr>
          <w:rFonts w:ascii="Georgia" w:eastAsia="Bodoni" w:hAnsi="Georgia" w:cs="Bodoni"/>
          <w:sz w:val="18"/>
          <w:szCs w:val="18"/>
        </w:rPr>
      </w:pPr>
      <w:r>
        <w:rPr>
          <w:rFonts w:ascii="Georgia" w:eastAsia="Bodoni" w:hAnsi="Georgia" w:cs="Bodoni"/>
          <w:sz w:val="18"/>
          <w:szCs w:val="18"/>
        </w:rPr>
        <w:t>Tabel 1</w:t>
      </w:r>
      <w:r w:rsidR="00FC2BE2" w:rsidRPr="00CB675C">
        <w:rPr>
          <w:rFonts w:ascii="Georgia" w:eastAsia="Bodoni" w:hAnsi="Georgia" w:cs="Bodoni"/>
          <w:sz w:val="18"/>
          <w:szCs w:val="18"/>
        </w:rPr>
        <w:t xml:space="preserve">. </w:t>
      </w:r>
      <w:r>
        <w:rPr>
          <w:rFonts w:ascii="Georgia" w:eastAsia="Bodoni" w:hAnsi="Georgia" w:cs="Bodoni"/>
          <w:sz w:val="18"/>
          <w:szCs w:val="18"/>
        </w:rPr>
        <w:t>Distribusi Frekuensi Status Nutrisi Balita berdasarkan BB/ U</w:t>
      </w:r>
      <w:r w:rsidR="008A2059">
        <w:rPr>
          <w:rFonts w:ascii="Georgia" w:eastAsia="Bodoni" w:hAnsi="Georgia" w:cs="Bodoni"/>
          <w:sz w:val="18"/>
          <w:szCs w:val="18"/>
        </w:rPr>
        <w:t xml:space="preserve">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FC2BE2" w:rsidRPr="00CB675C" w14:paraId="37A64438" w14:textId="77777777" w:rsidTr="00036F04">
        <w:trPr>
          <w:trHeight w:val="282"/>
          <w:jc w:val="center"/>
        </w:trPr>
        <w:tc>
          <w:tcPr>
            <w:tcW w:w="2916" w:type="dxa"/>
            <w:tcBorders>
              <w:top w:val="single" w:sz="4" w:space="0" w:color="000000"/>
              <w:bottom w:val="single" w:sz="4" w:space="0" w:color="000000"/>
            </w:tcBorders>
            <w:vAlign w:val="center"/>
          </w:tcPr>
          <w:p w14:paraId="00E51399" w14:textId="0C7D85B8" w:rsidR="00FC2BE2" w:rsidRPr="00CB675C" w:rsidRDefault="00036F04" w:rsidP="00036F04">
            <w:pPr>
              <w:spacing w:after="0" w:line="240" w:lineRule="auto"/>
              <w:jc w:val="center"/>
              <w:rPr>
                <w:rFonts w:ascii="Georgia" w:eastAsia="Bodoni" w:hAnsi="Georgia" w:cs="Bodoni"/>
                <w:sz w:val="18"/>
                <w:szCs w:val="18"/>
              </w:rPr>
            </w:pPr>
            <w:r>
              <w:rPr>
                <w:rFonts w:ascii="Georgia" w:eastAsia="Bodoni" w:hAnsi="Georgia" w:cs="Bodoni"/>
                <w:sz w:val="18"/>
                <w:szCs w:val="18"/>
              </w:rPr>
              <w:t>Kategori</w:t>
            </w:r>
          </w:p>
        </w:tc>
        <w:tc>
          <w:tcPr>
            <w:tcW w:w="696" w:type="dxa"/>
            <w:tcBorders>
              <w:top w:val="single" w:sz="4" w:space="0" w:color="000000"/>
              <w:bottom w:val="single" w:sz="4" w:space="0" w:color="000000"/>
            </w:tcBorders>
            <w:vAlign w:val="center"/>
          </w:tcPr>
          <w:p w14:paraId="4178D13C" w14:textId="497C454A" w:rsidR="00FC2BE2" w:rsidRPr="00CB675C" w:rsidRDefault="00036F04" w:rsidP="008A2059">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52FFBA98" w14:textId="046E5026" w:rsidR="00FC2BE2" w:rsidRPr="00CB675C" w:rsidRDefault="00036F04" w:rsidP="00036F04">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FC2BE2" w:rsidRPr="00CB675C" w14:paraId="2CCFB9E9" w14:textId="77777777" w:rsidTr="00036F04">
        <w:trPr>
          <w:trHeight w:val="269"/>
          <w:jc w:val="center"/>
        </w:trPr>
        <w:tc>
          <w:tcPr>
            <w:tcW w:w="2916" w:type="dxa"/>
            <w:tcBorders>
              <w:top w:val="single" w:sz="4" w:space="0" w:color="000000"/>
            </w:tcBorders>
          </w:tcPr>
          <w:p w14:paraId="0093DA82" w14:textId="7BF5C512"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r w:rsidRPr="00036F04">
              <w:rPr>
                <w:rFonts w:ascii="Georgia" w:eastAsia="Bodoni" w:hAnsi="Georgia" w:cs="Bodoni"/>
                <w:sz w:val="18"/>
                <w:szCs w:val="18"/>
              </w:rPr>
              <w:t>Berat Badan Sangat Kurang</w:t>
            </w:r>
          </w:p>
        </w:tc>
        <w:tc>
          <w:tcPr>
            <w:tcW w:w="696" w:type="dxa"/>
            <w:tcBorders>
              <w:top w:val="single" w:sz="4" w:space="0" w:color="000000"/>
            </w:tcBorders>
          </w:tcPr>
          <w:p w14:paraId="43326F9D" w14:textId="15E3EE7B"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w:t>
            </w:r>
          </w:p>
        </w:tc>
        <w:tc>
          <w:tcPr>
            <w:tcW w:w="710" w:type="dxa"/>
            <w:tcBorders>
              <w:top w:val="single" w:sz="4" w:space="0" w:color="000000"/>
            </w:tcBorders>
          </w:tcPr>
          <w:p w14:paraId="00F0B155" w14:textId="43A00B39"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2,6</w:t>
            </w:r>
          </w:p>
        </w:tc>
      </w:tr>
      <w:tr w:rsidR="00FC2BE2" w:rsidRPr="00CB675C" w14:paraId="1A50BE2C" w14:textId="77777777" w:rsidTr="00036F04">
        <w:trPr>
          <w:trHeight w:val="284"/>
          <w:jc w:val="center"/>
        </w:trPr>
        <w:tc>
          <w:tcPr>
            <w:tcW w:w="2916" w:type="dxa"/>
          </w:tcPr>
          <w:p w14:paraId="381BE3AE" w14:textId="3AD9A4E4"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r>
              <w:rPr>
                <w:rFonts w:ascii="Georgia" w:eastAsia="Bodoni" w:hAnsi="Georgia" w:cs="Bodoni"/>
                <w:sz w:val="18"/>
                <w:szCs w:val="18"/>
              </w:rPr>
              <w:t>Berat Badan Kurang</w:t>
            </w:r>
          </w:p>
        </w:tc>
        <w:tc>
          <w:tcPr>
            <w:tcW w:w="696" w:type="dxa"/>
          </w:tcPr>
          <w:p w14:paraId="20FA6CDB" w14:textId="4A97876F"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7</w:t>
            </w:r>
          </w:p>
        </w:tc>
        <w:tc>
          <w:tcPr>
            <w:tcW w:w="710" w:type="dxa"/>
          </w:tcPr>
          <w:p w14:paraId="422ED93D" w14:textId="51FBE09E"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4,6</w:t>
            </w:r>
          </w:p>
        </w:tc>
      </w:tr>
      <w:tr w:rsidR="00FC2BE2" w:rsidRPr="00CB675C" w14:paraId="4E8BB11E" w14:textId="77777777" w:rsidTr="00036F04">
        <w:trPr>
          <w:trHeight w:val="284"/>
          <w:jc w:val="center"/>
        </w:trPr>
        <w:tc>
          <w:tcPr>
            <w:tcW w:w="2916" w:type="dxa"/>
          </w:tcPr>
          <w:p w14:paraId="269C5CA0" w14:textId="4659AF43"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r>
              <w:rPr>
                <w:rFonts w:ascii="Georgia" w:eastAsia="Bodoni" w:hAnsi="Georgia" w:cs="Bodoni"/>
                <w:sz w:val="18"/>
                <w:szCs w:val="18"/>
              </w:rPr>
              <w:t>Berat Badan Normal</w:t>
            </w:r>
          </w:p>
        </w:tc>
        <w:tc>
          <w:tcPr>
            <w:tcW w:w="696" w:type="dxa"/>
          </w:tcPr>
          <w:p w14:paraId="579A3A45" w14:textId="79A570CF"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141</w:t>
            </w:r>
          </w:p>
        </w:tc>
        <w:tc>
          <w:tcPr>
            <w:tcW w:w="710" w:type="dxa"/>
          </w:tcPr>
          <w:p w14:paraId="52BA423B" w14:textId="682DADD1"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92,7</w:t>
            </w:r>
          </w:p>
        </w:tc>
      </w:tr>
    </w:tbl>
    <w:p w14:paraId="2DF62089" w14:textId="6C62BFAE" w:rsidR="00FC2BE2" w:rsidRPr="00CB675C" w:rsidRDefault="00036F04" w:rsidP="00FC2BE2">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00FC2BE2" w:rsidRPr="00CB675C">
        <w:rPr>
          <w:rFonts w:ascii="Georgia" w:eastAsia="Bodoni" w:hAnsi="Georgia" w:cs="Bodoni"/>
          <w:sz w:val="18"/>
          <w:szCs w:val="18"/>
        </w:rPr>
        <w:t xml:space="preserve">: </w:t>
      </w:r>
      <w:r>
        <w:rPr>
          <w:rFonts w:ascii="Georgia" w:eastAsia="Bodoni" w:hAnsi="Georgia" w:cs="Bodoni"/>
          <w:sz w:val="18"/>
          <w:szCs w:val="18"/>
        </w:rPr>
        <w:t>Primer</w:t>
      </w:r>
      <w:r w:rsidR="00FC2BE2" w:rsidRPr="00CB675C">
        <w:rPr>
          <w:rFonts w:ascii="Georgia" w:eastAsia="Bodoni" w:hAnsi="Georgia" w:cs="Bodoni"/>
          <w:sz w:val="18"/>
          <w:szCs w:val="18"/>
        </w:rPr>
        <w:t xml:space="preserve"> data processing</w:t>
      </w:r>
    </w:p>
    <w:p w14:paraId="36A68232" w14:textId="2024510A" w:rsidR="00036F04" w:rsidRPr="00CB675C" w:rsidRDefault="00036F04" w:rsidP="00036F04">
      <w:pPr>
        <w:spacing w:after="0" w:line="240" w:lineRule="auto"/>
        <w:jc w:val="center"/>
        <w:rPr>
          <w:rFonts w:ascii="Georgia" w:eastAsia="Bodoni" w:hAnsi="Georgia" w:cs="Bodoni"/>
          <w:sz w:val="18"/>
          <w:szCs w:val="18"/>
        </w:rPr>
      </w:pPr>
      <w:r>
        <w:rPr>
          <w:rFonts w:ascii="Georgia" w:eastAsia="Bodoni" w:hAnsi="Georgia" w:cs="Bodoni"/>
          <w:sz w:val="18"/>
          <w:szCs w:val="18"/>
        </w:rPr>
        <w:t>Tabel 2</w:t>
      </w:r>
      <w:r w:rsidRPr="00CB675C">
        <w:rPr>
          <w:rFonts w:ascii="Georgia" w:eastAsia="Bodoni" w:hAnsi="Georgia" w:cs="Bodoni"/>
          <w:sz w:val="18"/>
          <w:szCs w:val="18"/>
        </w:rPr>
        <w:t xml:space="preserve">. </w:t>
      </w:r>
      <w:r>
        <w:rPr>
          <w:rFonts w:ascii="Georgia" w:eastAsia="Bodoni" w:hAnsi="Georgia" w:cs="Bodoni"/>
          <w:sz w:val="18"/>
          <w:szCs w:val="18"/>
        </w:rPr>
        <w:t>Distribusi Frekuensi Status Nutrisi Balita berdasarkan TB/ U</w:t>
      </w:r>
      <w:r w:rsidR="008A2059">
        <w:rPr>
          <w:rFonts w:ascii="Georgia" w:eastAsia="Bodoni" w:hAnsi="Georgia" w:cs="Bodoni"/>
          <w:sz w:val="18"/>
          <w:szCs w:val="18"/>
        </w:rPr>
        <w:t xml:space="preserve">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036F04" w:rsidRPr="00CB675C" w14:paraId="509EB033" w14:textId="77777777" w:rsidTr="00C57B4E">
        <w:trPr>
          <w:trHeight w:val="282"/>
          <w:jc w:val="center"/>
        </w:trPr>
        <w:tc>
          <w:tcPr>
            <w:tcW w:w="2916" w:type="dxa"/>
            <w:tcBorders>
              <w:top w:val="single" w:sz="4" w:space="0" w:color="000000"/>
              <w:bottom w:val="single" w:sz="4" w:space="0" w:color="000000"/>
            </w:tcBorders>
            <w:vAlign w:val="center"/>
          </w:tcPr>
          <w:p w14:paraId="2CDD8138" w14:textId="77777777" w:rsidR="00036F04" w:rsidRPr="00CB675C" w:rsidRDefault="00036F04" w:rsidP="00C57B4E">
            <w:pPr>
              <w:spacing w:after="0" w:line="240" w:lineRule="auto"/>
              <w:jc w:val="center"/>
              <w:rPr>
                <w:rFonts w:ascii="Georgia" w:eastAsia="Bodoni" w:hAnsi="Georgia" w:cs="Bodoni"/>
                <w:sz w:val="18"/>
                <w:szCs w:val="18"/>
              </w:rPr>
            </w:pPr>
            <w:r>
              <w:rPr>
                <w:rFonts w:ascii="Georgia" w:eastAsia="Bodoni" w:hAnsi="Georgia" w:cs="Bodoni"/>
                <w:sz w:val="18"/>
                <w:szCs w:val="18"/>
              </w:rPr>
              <w:t>Kategori</w:t>
            </w:r>
          </w:p>
        </w:tc>
        <w:tc>
          <w:tcPr>
            <w:tcW w:w="696" w:type="dxa"/>
            <w:tcBorders>
              <w:top w:val="single" w:sz="4" w:space="0" w:color="000000"/>
              <w:bottom w:val="single" w:sz="4" w:space="0" w:color="000000"/>
            </w:tcBorders>
            <w:vAlign w:val="center"/>
          </w:tcPr>
          <w:p w14:paraId="48B31F01" w14:textId="77777777" w:rsidR="00036F04" w:rsidRPr="00CB675C" w:rsidRDefault="00036F04" w:rsidP="00C57B4E">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1AB94527" w14:textId="77777777" w:rsidR="00036F04" w:rsidRPr="00CB675C" w:rsidRDefault="00036F04" w:rsidP="00C57B4E">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036F04" w:rsidRPr="00CB675C" w14:paraId="63F427B6" w14:textId="77777777" w:rsidTr="00C57B4E">
        <w:trPr>
          <w:trHeight w:val="269"/>
          <w:jc w:val="center"/>
        </w:trPr>
        <w:tc>
          <w:tcPr>
            <w:tcW w:w="2916" w:type="dxa"/>
            <w:tcBorders>
              <w:top w:val="single" w:sz="4" w:space="0" w:color="000000"/>
            </w:tcBorders>
          </w:tcPr>
          <w:p w14:paraId="72DA75DB" w14:textId="398AE3FB"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Sangat Pendek</w:t>
            </w:r>
          </w:p>
        </w:tc>
        <w:tc>
          <w:tcPr>
            <w:tcW w:w="696" w:type="dxa"/>
            <w:tcBorders>
              <w:top w:val="single" w:sz="4" w:space="0" w:color="000000"/>
            </w:tcBorders>
          </w:tcPr>
          <w:p w14:paraId="41E850E3" w14:textId="0C8B268E"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7</w:t>
            </w:r>
          </w:p>
        </w:tc>
        <w:tc>
          <w:tcPr>
            <w:tcW w:w="710" w:type="dxa"/>
            <w:tcBorders>
              <w:top w:val="single" w:sz="4" w:space="0" w:color="000000"/>
            </w:tcBorders>
          </w:tcPr>
          <w:p w14:paraId="0873F7C0" w14:textId="23FC1909"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4,6</w:t>
            </w:r>
          </w:p>
        </w:tc>
      </w:tr>
      <w:tr w:rsidR="00036F04" w:rsidRPr="00CB675C" w14:paraId="3D09C96D" w14:textId="77777777" w:rsidTr="00C57B4E">
        <w:trPr>
          <w:trHeight w:val="284"/>
          <w:jc w:val="center"/>
        </w:trPr>
        <w:tc>
          <w:tcPr>
            <w:tcW w:w="2916" w:type="dxa"/>
          </w:tcPr>
          <w:p w14:paraId="28A45C57" w14:textId="32725C1F"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Pendek</w:t>
            </w:r>
          </w:p>
        </w:tc>
        <w:tc>
          <w:tcPr>
            <w:tcW w:w="696" w:type="dxa"/>
          </w:tcPr>
          <w:p w14:paraId="44774CAC" w14:textId="3289C955"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2FC53EDF" w14:textId="15850A6C"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r w:rsidR="00036F04" w:rsidRPr="00CB675C" w14:paraId="2040A4AA" w14:textId="77777777" w:rsidTr="00C57B4E">
        <w:trPr>
          <w:trHeight w:val="284"/>
          <w:jc w:val="center"/>
        </w:trPr>
        <w:tc>
          <w:tcPr>
            <w:tcW w:w="2916" w:type="dxa"/>
          </w:tcPr>
          <w:p w14:paraId="3B814153" w14:textId="5BB4EF69"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Normal</w:t>
            </w:r>
          </w:p>
        </w:tc>
        <w:tc>
          <w:tcPr>
            <w:tcW w:w="696" w:type="dxa"/>
          </w:tcPr>
          <w:p w14:paraId="68B3E81D" w14:textId="12C79941" w:rsidR="00036F04"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141</w:t>
            </w:r>
          </w:p>
        </w:tc>
        <w:tc>
          <w:tcPr>
            <w:tcW w:w="710" w:type="dxa"/>
          </w:tcPr>
          <w:p w14:paraId="58DC8E01" w14:textId="39EC18E5" w:rsidR="00036F04"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92,7</w:t>
            </w:r>
          </w:p>
        </w:tc>
      </w:tr>
      <w:tr w:rsidR="00036F04" w:rsidRPr="00CB675C" w14:paraId="55272B74" w14:textId="77777777" w:rsidTr="00C57B4E">
        <w:trPr>
          <w:trHeight w:val="284"/>
          <w:jc w:val="center"/>
        </w:trPr>
        <w:tc>
          <w:tcPr>
            <w:tcW w:w="2916" w:type="dxa"/>
          </w:tcPr>
          <w:p w14:paraId="0F4355F2" w14:textId="5ABADCDA" w:rsid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Tinggi</w:t>
            </w:r>
          </w:p>
        </w:tc>
        <w:tc>
          <w:tcPr>
            <w:tcW w:w="696" w:type="dxa"/>
          </w:tcPr>
          <w:p w14:paraId="2544DB17" w14:textId="4DB77D9F" w:rsidR="00036F04"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5D95C158" w14:textId="135B2238" w:rsidR="00036F04"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bl>
    <w:p w14:paraId="6AF9E19A" w14:textId="77777777" w:rsidR="00036F04" w:rsidRPr="00CB675C" w:rsidRDefault="00036F04" w:rsidP="00036F04">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Pr="00CB675C">
        <w:rPr>
          <w:rFonts w:ascii="Georgia" w:eastAsia="Bodoni" w:hAnsi="Georgia" w:cs="Bodoni"/>
          <w:sz w:val="18"/>
          <w:szCs w:val="18"/>
        </w:rPr>
        <w:t xml:space="preserve">: </w:t>
      </w:r>
      <w:r>
        <w:rPr>
          <w:rFonts w:ascii="Georgia" w:eastAsia="Bodoni" w:hAnsi="Georgia" w:cs="Bodoni"/>
          <w:sz w:val="18"/>
          <w:szCs w:val="18"/>
        </w:rPr>
        <w:t>Primer</w:t>
      </w:r>
      <w:r w:rsidRPr="00CB675C">
        <w:rPr>
          <w:rFonts w:ascii="Georgia" w:eastAsia="Bodoni" w:hAnsi="Georgia" w:cs="Bodoni"/>
          <w:sz w:val="18"/>
          <w:szCs w:val="18"/>
        </w:rPr>
        <w:t xml:space="preserve"> data processing</w:t>
      </w:r>
    </w:p>
    <w:p w14:paraId="302AE58C" w14:textId="2C45A368" w:rsidR="008A2059" w:rsidRPr="00CB675C" w:rsidRDefault="008A2059" w:rsidP="008A2059">
      <w:pPr>
        <w:spacing w:after="0" w:line="240" w:lineRule="auto"/>
        <w:jc w:val="center"/>
        <w:rPr>
          <w:rFonts w:ascii="Georgia" w:eastAsia="Bodoni" w:hAnsi="Georgia" w:cs="Bodoni"/>
          <w:sz w:val="18"/>
          <w:szCs w:val="18"/>
        </w:rPr>
      </w:pPr>
      <w:r>
        <w:rPr>
          <w:rFonts w:ascii="Georgia" w:eastAsia="Bodoni" w:hAnsi="Georgia" w:cs="Bodoni"/>
          <w:sz w:val="18"/>
          <w:szCs w:val="18"/>
        </w:rPr>
        <w:t>Tabel 3</w:t>
      </w:r>
      <w:r w:rsidRPr="00CB675C">
        <w:rPr>
          <w:rFonts w:ascii="Georgia" w:eastAsia="Bodoni" w:hAnsi="Georgia" w:cs="Bodoni"/>
          <w:sz w:val="18"/>
          <w:szCs w:val="18"/>
        </w:rPr>
        <w:t xml:space="preserve">. </w:t>
      </w:r>
      <w:r>
        <w:rPr>
          <w:rFonts w:ascii="Georgia" w:eastAsia="Bodoni" w:hAnsi="Georgia" w:cs="Bodoni"/>
          <w:sz w:val="18"/>
          <w:szCs w:val="18"/>
        </w:rPr>
        <w:t>Distribusi Frekuensi Status Nutrisi Balita berdasarkan BB/ TB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8A2059" w:rsidRPr="00CB675C" w14:paraId="74BDED8A" w14:textId="77777777" w:rsidTr="00C57B4E">
        <w:trPr>
          <w:trHeight w:val="282"/>
          <w:jc w:val="center"/>
        </w:trPr>
        <w:tc>
          <w:tcPr>
            <w:tcW w:w="2916" w:type="dxa"/>
            <w:tcBorders>
              <w:top w:val="single" w:sz="4" w:space="0" w:color="000000"/>
              <w:bottom w:val="single" w:sz="4" w:space="0" w:color="000000"/>
            </w:tcBorders>
            <w:vAlign w:val="center"/>
          </w:tcPr>
          <w:p w14:paraId="78B4EE78" w14:textId="77777777" w:rsidR="008A2059" w:rsidRPr="00CB675C" w:rsidRDefault="008A2059" w:rsidP="00C57B4E">
            <w:pPr>
              <w:spacing w:after="0" w:line="240" w:lineRule="auto"/>
              <w:jc w:val="center"/>
              <w:rPr>
                <w:rFonts w:ascii="Georgia" w:eastAsia="Bodoni" w:hAnsi="Georgia" w:cs="Bodoni"/>
                <w:sz w:val="18"/>
                <w:szCs w:val="18"/>
              </w:rPr>
            </w:pPr>
            <w:r>
              <w:rPr>
                <w:rFonts w:ascii="Georgia" w:eastAsia="Bodoni" w:hAnsi="Georgia" w:cs="Bodoni"/>
                <w:sz w:val="18"/>
                <w:szCs w:val="18"/>
              </w:rPr>
              <w:t>Kategori</w:t>
            </w:r>
          </w:p>
        </w:tc>
        <w:tc>
          <w:tcPr>
            <w:tcW w:w="696" w:type="dxa"/>
            <w:tcBorders>
              <w:top w:val="single" w:sz="4" w:space="0" w:color="000000"/>
              <w:bottom w:val="single" w:sz="4" w:space="0" w:color="000000"/>
            </w:tcBorders>
            <w:vAlign w:val="center"/>
          </w:tcPr>
          <w:p w14:paraId="502D74CB" w14:textId="77777777" w:rsidR="008A2059" w:rsidRPr="00CB675C" w:rsidRDefault="008A2059" w:rsidP="00C57B4E">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7AE66BAE" w14:textId="77777777" w:rsidR="008A2059" w:rsidRPr="00CB675C" w:rsidRDefault="008A2059" w:rsidP="00C57B4E">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8A2059" w:rsidRPr="00CB675C" w14:paraId="0D9F9825" w14:textId="77777777" w:rsidTr="00C57B4E">
        <w:trPr>
          <w:trHeight w:val="269"/>
          <w:jc w:val="center"/>
        </w:trPr>
        <w:tc>
          <w:tcPr>
            <w:tcW w:w="2916" w:type="dxa"/>
            <w:tcBorders>
              <w:top w:val="single" w:sz="4" w:space="0" w:color="000000"/>
            </w:tcBorders>
          </w:tcPr>
          <w:p w14:paraId="354EC696" w14:textId="5E935377" w:rsidR="008A2059" w:rsidRPr="008A2059" w:rsidRDefault="008A2059" w:rsidP="008A2059">
            <w:pPr>
              <w:pStyle w:val="ListParagraph"/>
              <w:numPr>
                <w:ilvl w:val="0"/>
                <w:numId w:val="4"/>
              </w:numPr>
              <w:spacing w:after="0" w:line="240" w:lineRule="auto"/>
              <w:jc w:val="both"/>
              <w:rPr>
                <w:rFonts w:ascii="Georgia" w:eastAsia="Bodoni" w:hAnsi="Georgia" w:cs="Bodoni"/>
                <w:sz w:val="18"/>
                <w:szCs w:val="18"/>
              </w:rPr>
            </w:pPr>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 Buruk</w:t>
            </w:r>
          </w:p>
        </w:tc>
        <w:tc>
          <w:tcPr>
            <w:tcW w:w="696" w:type="dxa"/>
            <w:tcBorders>
              <w:top w:val="single" w:sz="4" w:space="0" w:color="000000"/>
            </w:tcBorders>
          </w:tcPr>
          <w:p w14:paraId="2A254149" w14:textId="2FB12626"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w:t>
            </w:r>
          </w:p>
        </w:tc>
        <w:tc>
          <w:tcPr>
            <w:tcW w:w="710" w:type="dxa"/>
            <w:tcBorders>
              <w:top w:val="single" w:sz="4" w:space="0" w:color="000000"/>
            </w:tcBorders>
          </w:tcPr>
          <w:p w14:paraId="72464A5C" w14:textId="40D68FF9"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0,7</w:t>
            </w:r>
          </w:p>
        </w:tc>
      </w:tr>
      <w:tr w:rsidR="008A2059" w:rsidRPr="00CB675C" w14:paraId="09AE6097" w14:textId="77777777" w:rsidTr="00C57B4E">
        <w:trPr>
          <w:trHeight w:val="284"/>
          <w:jc w:val="center"/>
        </w:trPr>
        <w:tc>
          <w:tcPr>
            <w:tcW w:w="2916" w:type="dxa"/>
          </w:tcPr>
          <w:p w14:paraId="3E9C8C7F" w14:textId="31A94E0D" w:rsidR="008A2059" w:rsidRPr="00036F04" w:rsidRDefault="008A2059" w:rsidP="008A2059">
            <w:pPr>
              <w:pStyle w:val="ListParagraph"/>
              <w:numPr>
                <w:ilvl w:val="0"/>
                <w:numId w:val="4"/>
              </w:numPr>
              <w:spacing w:after="0" w:line="240" w:lineRule="auto"/>
              <w:jc w:val="both"/>
              <w:rPr>
                <w:rFonts w:ascii="Georgia" w:eastAsia="Bodoni" w:hAnsi="Georgia" w:cs="Bodoni"/>
                <w:sz w:val="18"/>
                <w:szCs w:val="18"/>
              </w:rPr>
            </w:pPr>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 Kurang</w:t>
            </w:r>
          </w:p>
        </w:tc>
        <w:tc>
          <w:tcPr>
            <w:tcW w:w="696" w:type="dxa"/>
          </w:tcPr>
          <w:p w14:paraId="16C6C1CD" w14:textId="426771A1"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6</w:t>
            </w:r>
          </w:p>
        </w:tc>
        <w:tc>
          <w:tcPr>
            <w:tcW w:w="710" w:type="dxa"/>
          </w:tcPr>
          <w:p w14:paraId="62058AE5" w14:textId="13F82647"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3,9</w:t>
            </w:r>
          </w:p>
        </w:tc>
      </w:tr>
      <w:tr w:rsidR="008A2059" w:rsidRPr="00CB675C" w14:paraId="4F9B148A" w14:textId="77777777" w:rsidTr="00C57B4E">
        <w:trPr>
          <w:trHeight w:val="284"/>
          <w:jc w:val="center"/>
        </w:trPr>
        <w:tc>
          <w:tcPr>
            <w:tcW w:w="2916" w:type="dxa"/>
          </w:tcPr>
          <w:p w14:paraId="01BC3BD4" w14:textId="52E23ACC" w:rsidR="008A2059" w:rsidRPr="00036F04" w:rsidRDefault="008A2059" w:rsidP="008A2059">
            <w:pPr>
              <w:pStyle w:val="ListParagraph"/>
              <w:numPr>
                <w:ilvl w:val="0"/>
                <w:numId w:val="4"/>
              </w:numPr>
              <w:spacing w:after="0" w:line="240" w:lineRule="auto"/>
              <w:jc w:val="both"/>
              <w:rPr>
                <w:rFonts w:ascii="Georgia" w:eastAsia="Bodoni" w:hAnsi="Georgia" w:cs="Bodoni"/>
                <w:sz w:val="18"/>
                <w:szCs w:val="18"/>
              </w:rPr>
            </w:pPr>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 Baik (N</w:t>
            </w:r>
            <w:r>
              <w:rPr>
                <w:rFonts w:ascii="Georgia" w:eastAsia="Bodoni" w:hAnsi="Georgia" w:cs="Bodoni"/>
                <w:sz w:val="18"/>
                <w:szCs w:val="18"/>
              </w:rPr>
              <w:t>ormal)</w:t>
            </w:r>
          </w:p>
        </w:tc>
        <w:tc>
          <w:tcPr>
            <w:tcW w:w="696" w:type="dxa"/>
          </w:tcPr>
          <w:p w14:paraId="2D4FE59F" w14:textId="3291088E"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143</w:t>
            </w:r>
          </w:p>
        </w:tc>
        <w:tc>
          <w:tcPr>
            <w:tcW w:w="710" w:type="dxa"/>
          </w:tcPr>
          <w:p w14:paraId="6D28C1AE" w14:textId="48247CA1" w:rsidR="008A2059" w:rsidRPr="00CB675C" w:rsidRDefault="001F089B" w:rsidP="00C57B4E">
            <w:pPr>
              <w:spacing w:after="0" w:line="240" w:lineRule="auto"/>
              <w:jc w:val="right"/>
              <w:rPr>
                <w:rFonts w:ascii="Georgia" w:eastAsia="Bodoni" w:hAnsi="Georgia" w:cs="Bodoni"/>
                <w:sz w:val="18"/>
                <w:szCs w:val="18"/>
              </w:rPr>
            </w:pPr>
            <w:r>
              <w:rPr>
                <w:rFonts w:ascii="Georgia" w:eastAsia="Bodoni" w:hAnsi="Georgia" w:cs="Bodoni"/>
                <w:sz w:val="18"/>
                <w:szCs w:val="18"/>
              </w:rPr>
              <w:t>94,1</w:t>
            </w:r>
          </w:p>
        </w:tc>
      </w:tr>
      <w:tr w:rsidR="008A2059" w:rsidRPr="00CB675C" w14:paraId="2254D62D" w14:textId="77777777" w:rsidTr="00C57B4E">
        <w:trPr>
          <w:trHeight w:val="284"/>
          <w:jc w:val="center"/>
        </w:trPr>
        <w:tc>
          <w:tcPr>
            <w:tcW w:w="2916" w:type="dxa"/>
          </w:tcPr>
          <w:p w14:paraId="0B6FD45E" w14:textId="7A9132A0" w:rsidR="008A2059" w:rsidRDefault="008A2059" w:rsidP="008A2059">
            <w:pPr>
              <w:pStyle w:val="ListParagraph"/>
              <w:numPr>
                <w:ilvl w:val="0"/>
                <w:numId w:val="4"/>
              </w:numPr>
              <w:spacing w:after="0" w:line="240" w:lineRule="auto"/>
              <w:jc w:val="both"/>
              <w:rPr>
                <w:rFonts w:ascii="Georgia" w:eastAsia="Bodoni" w:hAnsi="Georgia" w:cs="Bodoni"/>
                <w:sz w:val="18"/>
                <w:szCs w:val="18"/>
              </w:rPr>
            </w:pPr>
            <w:r>
              <w:rPr>
                <w:rFonts w:ascii="Georgia" w:eastAsia="Bodoni" w:hAnsi="Georgia" w:cs="Bodoni"/>
                <w:sz w:val="18"/>
                <w:szCs w:val="18"/>
              </w:rPr>
              <w:t xml:space="preserve">Resiko </w:t>
            </w:r>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 Lebih</w:t>
            </w:r>
          </w:p>
        </w:tc>
        <w:tc>
          <w:tcPr>
            <w:tcW w:w="696" w:type="dxa"/>
          </w:tcPr>
          <w:p w14:paraId="5C32D2A5" w14:textId="77777777" w:rsidR="008A2059"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24C7DC22" w14:textId="77777777" w:rsidR="008A2059"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bl>
    <w:p w14:paraId="4BF70BCD" w14:textId="327796DE" w:rsidR="00360F6C" w:rsidRPr="00F94AF6" w:rsidRDefault="008A2059" w:rsidP="00F94AF6">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Pr="00CB675C">
        <w:rPr>
          <w:rFonts w:ascii="Georgia" w:eastAsia="Bodoni" w:hAnsi="Georgia" w:cs="Bodoni"/>
          <w:sz w:val="18"/>
          <w:szCs w:val="18"/>
        </w:rPr>
        <w:t xml:space="preserve">: </w:t>
      </w:r>
      <w:r>
        <w:rPr>
          <w:rFonts w:ascii="Georgia" w:eastAsia="Bodoni" w:hAnsi="Georgia" w:cs="Bodoni"/>
          <w:sz w:val="18"/>
          <w:szCs w:val="18"/>
        </w:rPr>
        <w:t>Primer</w:t>
      </w:r>
      <w:r w:rsidRPr="00CB675C">
        <w:rPr>
          <w:rFonts w:ascii="Georgia" w:eastAsia="Bodoni" w:hAnsi="Georgia" w:cs="Bodoni"/>
          <w:sz w:val="18"/>
          <w:szCs w:val="18"/>
        </w:rPr>
        <w:t xml:space="preserve"> data processing</w:t>
      </w:r>
    </w:p>
    <w:p w14:paraId="69456118" w14:textId="2F19DEE3" w:rsidR="007D011B" w:rsidRPr="007D011B" w:rsidRDefault="001F089B" w:rsidP="000067F4">
      <w:pPr>
        <w:spacing w:after="0" w:line="240" w:lineRule="auto"/>
        <w:jc w:val="both"/>
        <w:rPr>
          <w:rFonts w:ascii="Georgia" w:eastAsia="Bodoni" w:hAnsi="Georgia" w:cs="Bodoni"/>
          <w:sz w:val="22"/>
          <w:szCs w:val="22"/>
        </w:rPr>
      </w:pPr>
      <w:r w:rsidRPr="007D011B">
        <w:rPr>
          <w:rFonts w:ascii="Georgia" w:eastAsia="Bodoni" w:hAnsi="Georgia" w:cs="Bodoni"/>
          <w:sz w:val="22"/>
          <w:szCs w:val="22"/>
        </w:rPr>
        <w:t xml:space="preserve">Berdasarkan tabel 1 didapatkan data bahwa sebagian besar balita di Desa Parit Baru berada pada kelompok berat badan Normal sebanyak 141 balita (92,7%). Pada Tabel 2 </w:t>
      </w:r>
      <w:r w:rsidRPr="007D011B">
        <w:rPr>
          <w:rFonts w:ascii="Georgia" w:eastAsia="Bodoni" w:hAnsi="Georgia" w:cs="Bodoni"/>
          <w:sz w:val="22"/>
          <w:szCs w:val="22"/>
        </w:rPr>
        <w:t>dijelaskan bahwa sebagian besar balita memiliki status tinggi badan perumur dalam kategori normal yaitu 141 balita(92,7%). Pada Tabel 3 didapatkan bahwa Sebagian besar Balita berada pada kategori gi</w:t>
      </w:r>
      <w:r w:rsidRPr="007D011B">
        <w:rPr>
          <w:rFonts w:ascii="Georgia" w:eastAsia="Bodoni" w:hAnsi="Georgia" w:cs="Bodoni"/>
          <w:iCs/>
          <w:color w:val="000000"/>
          <w:sz w:val="22"/>
          <w:szCs w:val="22"/>
        </w:rPr>
        <w:t>z</w:t>
      </w:r>
      <w:r w:rsidRPr="007D011B">
        <w:rPr>
          <w:rFonts w:ascii="Georgia" w:eastAsia="Bodoni" w:hAnsi="Georgia" w:cs="Bodoni"/>
          <w:sz w:val="22"/>
          <w:szCs w:val="22"/>
        </w:rPr>
        <w:t xml:space="preserve">i baik (Normal) yaitu sebesar 134 balita (94,1%) Hal ini menunjukkan bahwa secara umum balita di Desa Parit Baru memiliki status nutrisi yang baik. </w:t>
      </w:r>
      <w:r w:rsidR="007D011B" w:rsidRPr="007D011B">
        <w:rPr>
          <w:rFonts w:ascii="Georgia" w:eastAsia="Bodoni" w:hAnsi="Georgia" w:cs="Bodoni"/>
          <w:sz w:val="22"/>
          <w:szCs w:val="22"/>
        </w:rPr>
        <w:t xml:space="preserve">Hal ini sejalan dengan  pendapat yaitu status nutrisi yang baik sangat diperlukan oleh manusia dalam semua rentang usia khususnya balita. Balita mengalami tumbuh kembang yang tergantung kepada status nutrisi balita itu sendiri </w:t>
      </w:r>
      <w:r w:rsidR="007D011B" w:rsidRPr="007D011B">
        <w:rPr>
          <w:rFonts w:ascii="Georgia" w:eastAsia="Bodoni" w:hAnsi="Georgia" w:cs="Bodoni"/>
          <w:sz w:val="22"/>
          <w:szCs w:val="22"/>
        </w:rPr>
        <w:fldChar w:fldCharType="begin" w:fldLock="1"/>
      </w:r>
      <w:r w:rsidR="007D011B">
        <w:rPr>
          <w:rFonts w:ascii="Georgia" w:eastAsia="Bodoni" w:hAnsi="Georgia" w:cs="Bodoni"/>
          <w:sz w:val="22"/>
          <w:szCs w:val="22"/>
        </w:rPr>
        <w:instrText>ADDIN CSL_CITATION {"citationItems":[{"id":"ITEM-1","itemData":{"DOI":"10.32382/medkes.v13i1.66","ISSN":"1907-8153","abstract":"Status gizi yang baik sangat diperlukan oleh manusia dalam semua rentang usia khusunya balita. Telah diketahui bahwa tumbuh kembang balita bergantung dari status gizi yang dimiliki oleh balita itu sendiri. Jumlah balita di RT 03 / RW 09 Kelurahan Barombong Kecamatan Tamalate Kota Makassar terus meningkat dari tahun ke tahun. Seiring dengan meningkatnya jumlah balita, orang tua juga harus dapat menjamin peningkatan status gizi balita tersebut . Penelitian ini bertujuan mengetahui status gizi balita yang ada d i RT 03 / RW 09 Kelurahan Barombong Kecamatan Tamalate Kota Makassar. Jenis penelitian yang digunakan adalah penelitian deskriptif kuantitatif dengan metode pendekatan cross sectional. Variable yang diteliti adalah status gizi balita dengan mengukur tinggi badan (TB) dan berat badan (BB) balita. Alat bantu untuk mengambil data adalah meteran dan timbangan. Populasi penelitian adalah balita usia 1 5 tahun di RT 03 / RW 09 Kelurahan Barombong Kecamatan Tamalate Kota Makassar yaitu berjumlah 22 balita. Pemilih an sampel menggunakan total sampling, sehingga didapatkan jumlah sampel sebanyak 22 balita. Status gizi balita dinilai dengan menggunakan indeks BB/TB, dimana Status Gizi Baik jika indeks BB/TB &gt; 90%, Status Gizi Kurang jika indeks BB/TB 81% 90%, dan Sta tus Gizi Buruk jika indeks BB/TB &lt; 80 %. Hasil penelitian menunjukkan bahwa balita yang memiliki status gizi baik sebanyak 10 orang (45,5%), yang memiliki status gizi kurang sebanyak 11 orang (50,0%), sementara balita dengan status gizi buruk sebanyak 1 or ang (4,5%). Hasil ini menunjukkan bahwa balita dengan status gizi kurang lebih banyak daripada balita dengan status gizi baik. Salah satu hal yang menjadi penyebabnya adalah kurangnya intake nutrisi yang seimbang pada balita tersebut. Kondisi ini dapat d idukung dengan kurangnya pengetahuan ibu tentang gizi seimbang. Kesimpulan dari penelitian ini adalah sebagian besar balita yang ada di RT 03 / RW 09 Kelurahan Barombong Kecamatan Tamalate Kota Makassar memiliki status gizi kurang. Disarankan kepada petug as kesehatan setempat agar dapat memberikan penyuluhan kesehatan kepada ibu ibu balita tentang pentingnya status gizi yang baik bagi pertumbuhan fisik dan mental balita Kata Kunci : status gizi, balita","author":[{"dropping-particle":"","family":"Pasambo","given":"Yourisna","non-dropping-particle":"","parse-names":false,"suffix":""}],"container-title":"Media Kesehatan Politeknik Kesehatan Makassar","id":"ITEM-1","issue":"1","issued":{"date-parts":[["2018"]]},"page":"1","title":"Gambaran Status Gizi Balita Di Rt 03 / Rw 09 Kelurahan Barombong Kecamatan Tamalate Kota Makassar","type":"article-journal","volume":"13"},"uris":["http://www.mendeley.com/documents/?uuid=2bbc05c3-20cf-456d-a306-7a8e3ac4ba04"]}],"mendeley":{"formattedCitation":"(Pasambo, 2018)","plainTextFormattedCitation":"(Pasambo, 2018)","previouslyFormattedCitation":"(Pasambo, 2018)"},"properties":{"noteIndex":0},"schema":"https://github.com/citation-style-language/schema/raw/master/csl-citation.json"}</w:instrText>
      </w:r>
      <w:r w:rsidR="007D011B" w:rsidRPr="007D011B">
        <w:rPr>
          <w:rFonts w:ascii="Georgia" w:eastAsia="Bodoni" w:hAnsi="Georgia" w:cs="Bodoni"/>
          <w:sz w:val="22"/>
          <w:szCs w:val="22"/>
        </w:rPr>
        <w:fldChar w:fldCharType="separate"/>
      </w:r>
      <w:r w:rsidR="007D011B" w:rsidRPr="007D011B">
        <w:rPr>
          <w:rFonts w:ascii="Georgia" w:eastAsia="Bodoni" w:hAnsi="Georgia" w:cs="Bodoni"/>
          <w:noProof/>
          <w:sz w:val="22"/>
          <w:szCs w:val="22"/>
        </w:rPr>
        <w:t>(Pasambo, 2018)</w:t>
      </w:r>
      <w:r w:rsidR="007D011B" w:rsidRPr="007D011B">
        <w:rPr>
          <w:rFonts w:ascii="Georgia" w:eastAsia="Bodoni" w:hAnsi="Georgia" w:cs="Bodoni"/>
          <w:sz w:val="22"/>
          <w:szCs w:val="22"/>
        </w:rPr>
        <w:fldChar w:fldCharType="end"/>
      </w:r>
      <w:r w:rsidR="007D011B" w:rsidRPr="007D011B">
        <w:rPr>
          <w:rFonts w:ascii="Georgia" w:eastAsia="Bodoni" w:hAnsi="Georgia" w:cs="Bodoni"/>
          <w:sz w:val="22"/>
          <w:szCs w:val="22"/>
        </w:rPr>
        <w:t>.</w:t>
      </w:r>
    </w:p>
    <w:p w14:paraId="075E0DF1" w14:textId="77777777" w:rsidR="00A168B5" w:rsidRDefault="00A168B5" w:rsidP="00A168B5">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S</w:t>
      </w:r>
      <w:r w:rsidR="001F089B" w:rsidRPr="007D011B">
        <w:rPr>
          <w:rFonts w:ascii="Georgia" w:eastAsia="Bodoni" w:hAnsi="Georgia" w:cs="Bodoni"/>
          <w:sz w:val="22"/>
          <w:szCs w:val="22"/>
        </w:rPr>
        <w:t>angat disayangkan bahwa</w:t>
      </w:r>
      <w:r w:rsidR="007D011B" w:rsidRPr="007D011B">
        <w:rPr>
          <w:rFonts w:ascii="Georgia" w:eastAsia="Bodoni" w:hAnsi="Georgia" w:cs="Bodoni"/>
          <w:sz w:val="22"/>
          <w:szCs w:val="22"/>
        </w:rPr>
        <w:t xml:space="preserve"> masih</w:t>
      </w:r>
      <w:r w:rsidR="001F089B" w:rsidRPr="007D011B">
        <w:rPr>
          <w:rFonts w:ascii="Georgia" w:eastAsia="Bodoni" w:hAnsi="Georgia" w:cs="Bodoni"/>
          <w:sz w:val="22"/>
          <w:szCs w:val="22"/>
        </w:rPr>
        <w:t xml:space="preserve"> ada balita</w:t>
      </w:r>
      <w:r w:rsidR="007D011B" w:rsidRPr="007D011B">
        <w:rPr>
          <w:rFonts w:ascii="Georgia" w:eastAsia="Bodoni" w:hAnsi="Georgia" w:cs="Bodoni"/>
          <w:sz w:val="22"/>
          <w:szCs w:val="22"/>
        </w:rPr>
        <w:t xml:space="preserve"> di Desa Parit Baru Kabupaten Kampar</w:t>
      </w:r>
      <w:r w:rsidR="001F089B" w:rsidRPr="007D011B">
        <w:rPr>
          <w:rFonts w:ascii="Georgia" w:eastAsia="Bodoni" w:hAnsi="Georgia" w:cs="Bodoni"/>
          <w:sz w:val="22"/>
          <w:szCs w:val="22"/>
        </w:rPr>
        <w:t xml:space="preserve"> yang mengalami </w:t>
      </w:r>
      <w:r w:rsidR="007D011B" w:rsidRPr="007D011B">
        <w:rPr>
          <w:rFonts w:ascii="Georgia" w:eastAsia="Bodoni" w:hAnsi="Georgia" w:cs="Bodoni"/>
          <w:sz w:val="22"/>
          <w:szCs w:val="22"/>
        </w:rPr>
        <w:t xml:space="preserve">kekurangan nutrisi berupa wasting </w:t>
      </w:r>
      <w:r w:rsidR="001F089B" w:rsidRPr="007D011B">
        <w:rPr>
          <w:rFonts w:ascii="Georgia" w:eastAsia="Bodoni" w:hAnsi="Georgia" w:cs="Bodoni"/>
          <w:sz w:val="22"/>
          <w:szCs w:val="22"/>
        </w:rPr>
        <w:t>dan stunting sehingga hal ini perlu mendapat</w:t>
      </w:r>
      <w:r w:rsidR="000067F4" w:rsidRPr="007D011B">
        <w:rPr>
          <w:rFonts w:ascii="Georgia" w:eastAsia="Bodoni" w:hAnsi="Georgia" w:cs="Bodoni"/>
          <w:sz w:val="22"/>
          <w:szCs w:val="22"/>
        </w:rPr>
        <w:t xml:space="preserve"> perhatian dari berbagai pihak. </w:t>
      </w:r>
      <w:r w:rsidR="000067F4" w:rsidRPr="007D011B">
        <w:rPr>
          <w:rFonts w:ascii="Georgia" w:hAnsi="Georgia" w:cs="Times New Roman"/>
          <w:sz w:val="22"/>
          <w:szCs w:val="22"/>
          <w:lang w:val="id-ID"/>
        </w:rPr>
        <w:t>Stunting merefleksikan gangguan pertumbuhan sebagai dampak dari rendahnya status gizi dan kesehatan pada periode pre- dan post-natal. UNICEF framework menjelaskan tentang faktor penyebab terjadinya malnutrisi. Dua penyebab langsung stunting adalah faktor penyakit dan asupan zat gizi. Kedua faktor ini berhubungan dengan faktor pola asuh, akses terhadap makanan, akses terhadap layanan kesehatan dan sanitasi lingkungan. Namun, penyebab dasar dari semua ini adalah terdapat pada level individu dan rumah tangga tersebut, seperti tinggkat pendidikan, pendapatan rumah- tangga. Banyak penelitian cross-sectional menemukan hubungan yang erat antara tingkat pendidik</w:t>
      </w:r>
      <w:r w:rsidR="00B07A02">
        <w:rPr>
          <w:rFonts w:ascii="Georgia" w:hAnsi="Georgia" w:cs="Times New Roman"/>
          <w:sz w:val="22"/>
          <w:szCs w:val="22"/>
          <w:lang w:val="id-ID"/>
        </w:rPr>
        <w:t xml:space="preserve">an ibu dengan status gizi anak </w:t>
      </w:r>
      <w:r w:rsidR="00B07A02">
        <w:rPr>
          <w:rFonts w:ascii="Georgia" w:hAnsi="Georgia" w:cs="Times New Roman"/>
          <w:sz w:val="22"/>
          <w:szCs w:val="22"/>
          <w:lang w:val="id-ID"/>
        </w:rPr>
        <w:fldChar w:fldCharType="begin" w:fldLock="1"/>
      </w:r>
      <w:r w:rsidR="00B07A02">
        <w:rPr>
          <w:rFonts w:ascii="Georgia" w:hAnsi="Georgia" w:cs="Times New Roman"/>
          <w:sz w:val="22"/>
          <w:szCs w:val="22"/>
          <w:lang w:val="id-ID"/>
        </w:rPr>
        <w:instrText>ADDIN CSL_CITATION {"citationItems":[{"id":"ITEM-1","itemData":{"DOI":"10.1177/15648265130342s103","ISSN":"03795721","PMID":"24049992","abstract":"To further reduce stunting in Southeast Asia, a rapidly changing region, its main causes need to be identified. Assess the relationship between different causes of stunting and stunting prevalence over time in Southeast Asia. Review trends in mortality, stunting, economic development, and access to nutritious foods over time and among different subgroups in Southeast Asian countries. Between 1990-2011, mortality among under-five children declined from 69/1,000 to 29/1,000 live births. Although disease reduction, one of two direct causes of stunting, has played an important role which should be maintained, improvement in meeting nutrient requirements, the other direct cause, is necessary to reduce stunting further. This requires dietary diversity, which is affected by rapidly changing factors: economic development; urbanization, giving greater access to larger variety of foods, including processed and fortified foods; parental education; and modernizing food systems, with increased distance between food producers and consumers. Wealthier consumers are increasingly able to access a more nutritious diet, while poorer consumers need support to improve access, and may also still need better hygiene and sanitation. In order to accelerate stunting reduction in Southeast Asia, availability and access to nutritious foods should be increased by collaboration between private and public sectors, and the Association of Southeast Asian Nations (ASEAN) can play a facilitating role. The private sector can produce and market nutritious foods, while the public sector sets standards, promotes healthy food choices, and ensures access to nutritious foods for the poorest, e.g, through social safety net programs.","author":[{"dropping-particle":"","family":"Bloem","given":"Martin W.","non-dropping-particle":"","parse-names":false,"suffix":""},{"dropping-particle":"","family":"Pee","given":"Saskia","non-dropping-particle":"de","parse-names":false,"suffix":""},{"dropping-particle":"","family":"Hop","given":"Le Thi","non-dropping-particle":"","parse-names":false,"suffix":""},{"dropping-particle":"","family":"Khan","given":"Nguyen Cong","non-dropping-particle":"","parse-names":false,"suffix":""},{"dropping-particle":"","family":"Laillou","given":"Arnaud","non-dropping-particle":"","parse-names":false,"suffix":""},{"dropping-particle":"","family":"Minarto","given":"","non-dropping-particle":"","parse-names":false,"suffix":""},{"dropping-particle":"","family":"Moench-Pfanner","given":"Regina","non-dropping-particle":"","parse-names":false,"suffix":""},{"dropping-particle":"","family":"Soekarjo","given":"Damayanti","non-dropping-particle":"","parse-names":false,"suffix":""},{"dropping-particle":"","family":"Soekirman","given":"","non-dropping-particle":"","parse-names":false,"suffix":""},{"dropping-particle":"","family":"Solon","given":"J. Antonio","non-dropping-particle":"","parse-names":false,"suffix":""},{"dropping-particle":"","family":"Theary","given":"Chan","non-dropping-particle":"","parse-names":false,"suffix":""},{"dropping-particle":"","family":"Wasantwisut","given":"Emorn","non-dropping-particle":"","parse-names":false,"suffix":""}],"container-title":"Food and nutrition bulletin","id":"ITEM-1","issue":"2 Suppl","issued":{"date-parts":[["2013"]]},"page":"8-16","title":"Key strategies to further reduce stunting in Southeast Asia: lessons from the ASEAN countries workshop.","type":"article-journal","volume":"34"},"uris":["http://www.mendeley.com/documents/?uuid=2fead4e4-0326-48c0-959b-9432f056b11a"]}],"mendeley":{"formattedCitation":"(Bloem et al., 2013)","plainTextFormattedCitation":"(Bloem et al., 2013)","previouslyFormattedCitation":"(Bloem et al., 2013)"},"properties":{"noteIndex":0},"schema":"https://github.com/citation-style-language/schema/raw/master/csl-citation.json"}</w:instrText>
      </w:r>
      <w:r w:rsidR="00B07A02">
        <w:rPr>
          <w:rFonts w:ascii="Georgia" w:hAnsi="Georgia" w:cs="Times New Roman"/>
          <w:sz w:val="22"/>
          <w:szCs w:val="22"/>
          <w:lang w:val="id-ID"/>
        </w:rPr>
        <w:fldChar w:fldCharType="separate"/>
      </w:r>
      <w:r w:rsidR="00B07A02" w:rsidRPr="00B07A02">
        <w:rPr>
          <w:rFonts w:ascii="Georgia" w:hAnsi="Georgia" w:cs="Times New Roman"/>
          <w:noProof/>
          <w:sz w:val="22"/>
          <w:szCs w:val="22"/>
          <w:lang w:val="id-ID"/>
        </w:rPr>
        <w:t>(Bloem et al., 2013)</w:t>
      </w:r>
      <w:r w:rsidR="00B07A02">
        <w:rPr>
          <w:rFonts w:ascii="Georgia" w:hAnsi="Georgia" w:cs="Times New Roman"/>
          <w:sz w:val="22"/>
          <w:szCs w:val="22"/>
          <w:lang w:val="id-ID"/>
        </w:rPr>
        <w:fldChar w:fldCharType="end"/>
      </w:r>
      <w:r w:rsidR="000067F4" w:rsidRPr="007D011B">
        <w:rPr>
          <w:rFonts w:ascii="Georgia" w:hAnsi="Georgia" w:cs="Times New Roman"/>
          <w:sz w:val="22"/>
          <w:szCs w:val="22"/>
          <w:lang w:val="id-ID"/>
        </w:rPr>
        <w:t>.</w:t>
      </w:r>
    </w:p>
    <w:p w14:paraId="65DDC271" w14:textId="77777777" w:rsidR="00A168B5" w:rsidRDefault="00B07A02" w:rsidP="00A168B5">
      <w:pPr>
        <w:spacing w:after="0" w:line="240" w:lineRule="auto"/>
        <w:ind w:firstLine="284"/>
        <w:jc w:val="both"/>
        <w:rPr>
          <w:rFonts w:ascii="Georgia" w:eastAsia="Bodoni" w:hAnsi="Georgia" w:cs="Bodoni"/>
          <w:sz w:val="22"/>
          <w:szCs w:val="22"/>
        </w:rPr>
      </w:pPr>
      <w:r>
        <w:rPr>
          <w:rFonts w:ascii="Georgia" w:hAnsi="Georgia" w:cs="Times New Roman"/>
          <w:sz w:val="22"/>
          <w:szCs w:val="22"/>
        </w:rPr>
        <w:t xml:space="preserve">Menurut Badan Kesehatan Dunia </w:t>
      </w:r>
      <w:r>
        <w:rPr>
          <w:rFonts w:ascii="Georgia" w:hAnsi="Georgia" w:cs="Times New Roman"/>
          <w:sz w:val="22"/>
          <w:szCs w:val="22"/>
          <w:lang w:val="id-ID"/>
        </w:rPr>
        <w:fldChar w:fldCharType="begin" w:fldLock="1"/>
      </w:r>
      <w:r>
        <w:rPr>
          <w:rFonts w:ascii="Georgia" w:hAnsi="Georgia" w:cs="Times New Roman"/>
          <w:sz w:val="22"/>
          <w:szCs w:val="22"/>
          <w:lang w:val="id-ID"/>
        </w:rPr>
        <w:instrText>ADDIN CSL_CITATION {"citationItems":[{"id":"ITEM-1","itemData":{"author":[{"dropping-particle":"","family":"WHO","given":"","non-dropping-particle":"","parse-names":false,"suffix":""}],"id":"ITEM-1","issued":{"date-parts":[["2014"]]},"publisher-place":"Switzerland","title":"Global Status Report On Alcohol and Health","type":"report"},"uris":["http://www.mendeley.com/documents/?uuid=520d9649-113d-403e-8f21-571a9758198b"]}],"mendeley":{"formattedCitation":"(WHO, 2014)","plainTextFormattedCitation":"(WHO, 2014)","previouslyFormattedCitation":"(WHO, 2014)"},"properties":{"noteIndex":0},"schema":"https://github.com/citation-style-language/schema/raw/master/csl-citation.json"}</w:instrText>
      </w:r>
      <w:r>
        <w:rPr>
          <w:rFonts w:ascii="Georgia" w:hAnsi="Georgia" w:cs="Times New Roman"/>
          <w:sz w:val="22"/>
          <w:szCs w:val="22"/>
          <w:lang w:val="id-ID"/>
        </w:rPr>
        <w:fldChar w:fldCharType="separate"/>
      </w:r>
      <w:r w:rsidRPr="00B07A02">
        <w:rPr>
          <w:rFonts w:ascii="Georgia" w:hAnsi="Georgia" w:cs="Times New Roman"/>
          <w:noProof/>
          <w:sz w:val="22"/>
          <w:szCs w:val="22"/>
          <w:lang w:val="id-ID"/>
        </w:rPr>
        <w:t>(WHO, 2014)</w:t>
      </w:r>
      <w:r>
        <w:rPr>
          <w:rFonts w:ascii="Georgia" w:hAnsi="Georgia" w:cs="Times New Roman"/>
          <w:sz w:val="22"/>
          <w:szCs w:val="22"/>
          <w:lang w:val="id-ID"/>
        </w:rPr>
        <w:fldChar w:fldCharType="end"/>
      </w:r>
      <w:r>
        <w:rPr>
          <w:rFonts w:ascii="Georgia" w:hAnsi="Georgia" w:cs="Times New Roman"/>
          <w:sz w:val="22"/>
          <w:szCs w:val="22"/>
        </w:rPr>
        <w:t xml:space="preserve"> </w:t>
      </w:r>
      <w:r w:rsidR="000067F4" w:rsidRPr="007D011B">
        <w:rPr>
          <w:rFonts w:ascii="Georgia" w:hAnsi="Georgia" w:cs="Times New Roman"/>
          <w:sz w:val="22"/>
          <w:szCs w:val="22"/>
          <w:lang w:val="id-ID"/>
        </w:rPr>
        <w:t>membagi penyebab terjadinya stunting pada anak menjadi 4 kategori besar yaitu factor keluarga dan rumah tangga, makanan tambahan</w:t>
      </w:r>
      <w:r w:rsidR="00A74842">
        <w:rPr>
          <w:rFonts w:ascii="Georgia" w:hAnsi="Georgia" w:cs="Times New Roman"/>
          <w:sz w:val="22"/>
          <w:szCs w:val="22"/>
        </w:rPr>
        <w:t xml:space="preserve"> </w:t>
      </w:r>
      <w:r w:rsidR="000067F4" w:rsidRPr="007D011B">
        <w:rPr>
          <w:rFonts w:ascii="Georgia" w:hAnsi="Georgia" w:cs="Times New Roman"/>
          <w:sz w:val="22"/>
          <w:szCs w:val="22"/>
          <w:lang w:val="id-ID"/>
        </w:rPr>
        <w:t>/</w:t>
      </w:r>
      <w:r w:rsidR="00A74842">
        <w:rPr>
          <w:rFonts w:ascii="Georgia" w:hAnsi="Georgia" w:cs="Times New Roman"/>
          <w:sz w:val="22"/>
          <w:szCs w:val="22"/>
        </w:rPr>
        <w:t xml:space="preserve"> </w:t>
      </w:r>
      <w:r w:rsidR="000067F4" w:rsidRPr="007D011B">
        <w:rPr>
          <w:rFonts w:ascii="Georgia" w:hAnsi="Georgia" w:cs="Times New Roman"/>
          <w:sz w:val="22"/>
          <w:szCs w:val="22"/>
          <w:lang w:val="id-ID"/>
        </w:rPr>
        <w:t xml:space="preserve">komplementer yang tidak adekuat, menyusui, dan infeksi. Faktor keluarga dan rumah tangga dibagi lagi menjadi faktor maternal dan faktor lingkungan rumah. Faktor maternal berupa nutrisi yang kurang pada saat prekonsepsi, kehamilan, dan laktasi, tinggi badan ibu yang rendah, infeksi, kehamilah pada usia remaja, kesehatan mental, </w:t>
      </w:r>
      <w:r w:rsidR="000067F4" w:rsidRPr="00800660">
        <w:rPr>
          <w:rFonts w:ascii="Georgia" w:hAnsi="Georgia" w:cs="Times New Roman"/>
          <w:i/>
          <w:sz w:val="22"/>
          <w:szCs w:val="22"/>
          <w:lang w:val="id-ID"/>
        </w:rPr>
        <w:t>intrauterine growth restriction</w:t>
      </w:r>
      <w:r w:rsidR="000067F4" w:rsidRPr="007D011B">
        <w:rPr>
          <w:rFonts w:ascii="Georgia" w:hAnsi="Georgia" w:cs="Times New Roman"/>
          <w:sz w:val="22"/>
          <w:szCs w:val="22"/>
          <w:lang w:val="id-ID"/>
        </w:rPr>
        <w:t xml:space="preserve"> (IUGR) dan kelahiran preterm, </w:t>
      </w:r>
      <w:r w:rsidR="000067F4" w:rsidRPr="007D011B">
        <w:rPr>
          <w:rFonts w:ascii="Georgia" w:hAnsi="Georgia" w:cs="Times New Roman"/>
          <w:sz w:val="22"/>
          <w:szCs w:val="22"/>
          <w:lang w:val="id-ID"/>
        </w:rPr>
        <w:lastRenderedPageBreak/>
        <w:t>jarak kehamilan yang pendek, dan hipertensi. Faktor lingkungan rumah berupa stimulasi dan aktivitas anak yang tidak adekuat, perawatan yang kurang, sanitasi dan pasukan air yang tidak adekuat, akses dan ketersediaan pangan yang kurang, alokasi makanan dalam rumah tangga yang tidak sesuai, edukasi pengasuh yang rendah</w:t>
      </w:r>
      <w:r>
        <w:rPr>
          <w:rFonts w:ascii="Georgia" w:hAnsi="Georgia" w:cs="Times New Roman"/>
          <w:sz w:val="22"/>
          <w:szCs w:val="22"/>
        </w:rPr>
        <w:t xml:space="preserve"> </w:t>
      </w:r>
      <w:r>
        <w:rPr>
          <w:rFonts w:ascii="Georgia" w:hAnsi="Georgia" w:cs="Times New Roman"/>
          <w:sz w:val="22"/>
          <w:szCs w:val="22"/>
          <w:lang w:val="id-ID"/>
        </w:rPr>
        <w:fldChar w:fldCharType="begin" w:fldLock="1"/>
      </w:r>
      <w:r w:rsidR="00267D1C">
        <w:rPr>
          <w:rFonts w:ascii="Georgia" w:hAnsi="Georgia" w:cs="Times New Roman"/>
          <w:sz w:val="22"/>
          <w:szCs w:val="22"/>
          <w:lang w:val="id-ID"/>
        </w:rPr>
        <w:instrText>ADDIN CSL_CITATION {"citationItems":[{"id":"ITEM-1","itemData":{"DOI":"10.1177/15648265130342s103","ISSN":"03795721","PMID":"24049992","abstract":"To further reduce stunting in Southeast Asia, a rapidly changing region, its main causes need to be identified. Assess the relationship between different causes of stunting and stunting prevalence over time in Southeast Asia. Review trends in mortality, stunting, economic development, and access to nutritious foods over time and among different subgroups in Southeast Asian countries. Between 1990-2011, mortality among under-five children declined from 69/1,000 to 29/1,000 live births. Although disease reduction, one of two direct causes of stunting, has played an important role which should be maintained, improvement in meeting nutrient requirements, the other direct cause, is necessary to reduce stunting further. This requires dietary diversity, which is affected by rapidly changing factors: economic development; urbanization, giving greater access to larger variety of foods, including processed and fortified foods; parental education; and modernizing food systems, with increased distance between food producers and consumers. Wealthier consumers are increasingly able to access a more nutritious diet, while poorer consumers need support to improve access, and may also still need better hygiene and sanitation. In order to accelerate stunting reduction in Southeast Asia, availability and access to nutritious foods should be increased by collaboration between private and public sectors, and the Association of Southeast Asian Nations (ASEAN) can play a facilitating role. The private sector can produce and market nutritious foods, while the public sector sets standards, promotes healthy food choices, and ensures access to nutritious foods for the poorest, e.g, through social safety net programs.","author":[{"dropping-particle":"","family":"Bloem","given":"Martin W.","non-dropping-particle":"","parse-names":false,"suffix":""},{"dropping-particle":"","family":"Pee","given":"Saskia","non-dropping-particle":"de","parse-names":false,"suffix":""},{"dropping-particle":"","family":"Hop","given":"Le Thi","non-dropping-particle":"","parse-names":false,"suffix":""},{"dropping-particle":"","family":"Khan","given":"Nguyen Cong","non-dropping-particle":"","parse-names":false,"suffix":""},{"dropping-particle":"","family":"Laillou","given":"Arnaud","non-dropping-particle":"","parse-names":false,"suffix":""},{"dropping-particle":"","family":"Minarto","given":"","non-dropping-particle":"","parse-names":false,"suffix":""},{"dropping-particle":"","family":"Moench-Pfanner","given":"Regina","non-dropping-particle":"","parse-names":false,"suffix":""},{"dropping-particle":"","family":"Soekarjo","given":"Damayanti","non-dropping-particle":"","parse-names":false,"suffix":""},{"dropping-particle":"","family":"Soekirman","given":"","non-dropping-particle":"","parse-names":false,"suffix":""},{"dropping-particle":"","family":"Solon","given":"J. Antonio","non-dropping-particle":"","parse-names":false,"suffix":""},{"dropping-particle":"","family":"Theary","given":"Chan","non-dropping-particle":"","parse-names":false,"suffix":""},{"dropping-particle":"","family":"Wasantwisut","given":"Emorn","non-dropping-particle":"","parse-names":false,"suffix":""}],"container-title":"Food and nutrition bulletin","id":"ITEM-1","issue":"2 Suppl","issued":{"date-parts":[["2013"]]},"page":"8-16","title":"Key strategies to further reduce stunting in Southeast Asia: lessons from the ASEAN countries workshop.","type":"article-journal","volume":"34"},"uris":["http://www.mendeley.com/documents/?uuid=2fead4e4-0326-48c0-959b-9432f056b11a"]}],"mendeley":{"formattedCitation":"(Bloem et al., 2013)","plainTextFormattedCitation":"(Bloem et al., 2013)","previouslyFormattedCitation":"(Bloem et al., 2013)"},"properties":{"noteIndex":0},"schema":"https://github.com/citation-style-language/schema/raw/master/csl-citation.json"}</w:instrText>
      </w:r>
      <w:r>
        <w:rPr>
          <w:rFonts w:ascii="Georgia" w:hAnsi="Georgia" w:cs="Times New Roman"/>
          <w:sz w:val="22"/>
          <w:szCs w:val="22"/>
          <w:lang w:val="id-ID"/>
        </w:rPr>
        <w:fldChar w:fldCharType="separate"/>
      </w:r>
      <w:r w:rsidRPr="00B07A02">
        <w:rPr>
          <w:rFonts w:ascii="Georgia" w:hAnsi="Georgia" w:cs="Times New Roman"/>
          <w:noProof/>
          <w:sz w:val="22"/>
          <w:szCs w:val="22"/>
          <w:lang w:val="id-ID"/>
        </w:rPr>
        <w:t>(Bloem et al., 2013)</w:t>
      </w:r>
      <w:r>
        <w:rPr>
          <w:rFonts w:ascii="Georgia" w:hAnsi="Georgia" w:cs="Times New Roman"/>
          <w:sz w:val="22"/>
          <w:szCs w:val="22"/>
          <w:lang w:val="id-ID"/>
        </w:rPr>
        <w:fldChar w:fldCharType="end"/>
      </w:r>
      <w:r w:rsidR="000067F4" w:rsidRPr="007D011B">
        <w:rPr>
          <w:rFonts w:ascii="Georgia" w:hAnsi="Georgia" w:cs="Times New Roman"/>
          <w:sz w:val="22"/>
          <w:szCs w:val="22"/>
          <w:lang w:val="id-ID"/>
        </w:rPr>
        <w:t>.</w:t>
      </w:r>
      <w:r w:rsidR="00832456">
        <w:rPr>
          <w:rFonts w:ascii="Georgia" w:hAnsi="Georgia" w:cs="Times New Roman"/>
          <w:sz w:val="22"/>
          <w:szCs w:val="22"/>
        </w:rPr>
        <w:t xml:space="preserve"> Menurut analisis peneliti bahwa status nutrisi perlu ditangani secara langsung tanpa mengesampingkan faktor penyebab lainnya. Artinya dalam pelaksanaan percepatan penanganan stunting, melibatkan seluruh pihak untuk melaksanakan intervensi spesifik dan intervensi sensitif sehingga penanganan stunting dapat berjalan dengan optimal.</w:t>
      </w:r>
    </w:p>
    <w:p w14:paraId="630FE61B" w14:textId="77777777" w:rsidR="00A168B5" w:rsidRDefault="00832456" w:rsidP="00A168B5">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Sejalan dengan</w:t>
      </w:r>
      <w:r w:rsidR="00A74842" w:rsidRPr="00A74842">
        <w:rPr>
          <w:rFonts w:ascii="Georgia" w:eastAsia="Bodoni" w:hAnsi="Georgia" w:cs="Bodoni"/>
          <w:sz w:val="22"/>
          <w:szCs w:val="22"/>
        </w:rPr>
        <w:t xml:space="preserve"> </w:t>
      </w:r>
      <w:r w:rsidR="00A74842">
        <w:rPr>
          <w:rFonts w:ascii="Georgia" w:eastAsia="Bodoni" w:hAnsi="Georgia" w:cs="Bodoni"/>
          <w:sz w:val="22"/>
          <w:szCs w:val="22"/>
        </w:rPr>
        <w:fldChar w:fldCharType="begin" w:fldLock="1"/>
      </w:r>
      <w:r w:rsidR="00A74842">
        <w:rPr>
          <w:rFonts w:ascii="Georgia" w:eastAsia="Bodoni" w:hAnsi="Georgia" w:cs="Bodoni"/>
          <w:sz w:val="22"/>
          <w:szCs w:val="22"/>
        </w:rPr>
        <w:instrText>ADDIN CSL_CITATION {"citationItems":[{"id":"ITEM-1","itemData":{"abstract":"Stunting or stunting is a growth disorder caused by a lack of nutritional intake in the long term which has short-term and long-term impacts on children's health conditions. This study aims to describe the knowledge of mothers of children under five and the community about stunting (short children) and what sources of information support the knowledge of mothers of children under five and the pattern of fulfillment of nutritional intake for stunting toddlers during the first 1,000 days of their lives. The research method used in this study is a qualitative method with data collection techniques through observation, interviews, and documentation. The results showed that (1) the knowledge of mothers under five about stunting was divided into three categories, namely stunting was considered as a result of heredity/genetic, growth problems and intestinal worms. The knowledge possessed by mothers of toddlers about stunting is influenced by several factors, namely environment, experience, socio-cultural and information. There is a local mention of the majority of mothers under five and the community against stunting (short children) in Sekuro Village, namely cendek/pawakan cilek. (2) The pattern of nutritional fulfillment during the first 1,000 days of a stunting child's life carried out by mothers of children under five is influenced by several factors, namely the mother's knowledge, the concept of food in the context of culture, socio-economics and eating habits, as well as other factors such as the environment and habitual patterns. clean and healthy living is still low.","author":[{"dropping-particle":"","family":"Wahyu","given":"Putri","non-dropping-particle":"","parse-names":false,"suffix":""},{"dropping-particle":"","family":"Tentang","given":"Pengetahuan Ibu","non-dropping-particle":"","parse-names":false,"suffix":""},{"dropping-particle":"","family":"Pada","given":"Stunting","non-dropping-particle":"","parse-names":false,"suffix":""},{"dropping-particle":"","family":"Balita","given":"Anak","non-dropping-particle":"","parse-names":false,"suffix":""},{"dropping-particle":"","family":"Wilayah","given":"Di","non-dropping-particle":"","parse-names":false,"suffix":""},{"dropping-particle":"","family":"Desa","given":"Pesisir","non-dropping-particle":"","parse-names":false,"suffix":""},{"dropping-particle":"","family":"Kecamatan","given":"Sekuro","non-dropping-particle":"","parse-names":false,"suffix":""},{"dropping-particle":"","family":"Kabupaten","given":"Mlonggo","non-dropping-particle":"","parse-names":false,"suffix":""},{"dropping-particle":"","family":"Putri","given":"Jepara","non-dropping-particle":"","parse-names":false,"suffix":""},{"dropping-particle":"","family":"Mardihani","given":"Wahyu","non-dropping-particle":"","parse-names":false,"suffix":""},{"dropping-particle":"","family":"Husain","given":"Fadly","non-dropping-particle":"","parse-names":false,"suffix":""},{"dropping-particle":"","family":"Sosiologi","given":"Jurusan","non-dropping-particle":"","parse-names":false,"suffix":""},{"dropping-particle":"","family":"Antropologi","given":"Dan","non-dropping-particle":"","parse-names":false,"suffix":""}],"container-title":"Journal.Unnes.Ac.Id","id":"ITEM-1","issue":"November","issued":{"date-parts":[["2021"]]},"page":"219-230","title":"Pengetahuan Ibu Tentang Stunting Pada Anak Balita Di Wilayah Pesisir Desa Sekuro Kecamatan Mlonggo Kabupaten Jepara","type":"article-journal","volume":"10"},"uris":["http://www.mendeley.com/documents/?uuid=a60f1aec-ce63-4f90-bc4d-6e6971c3fb3b"]}],"mendeley":{"formattedCitation":"(Wahyu et al., 2021)","plainTextFormattedCitation":"(Wahyu et al., 2021)","previouslyFormattedCitation":"(Wahyu et al., 2021)"},"properties":{"noteIndex":0},"schema":"https://github.com/citation-style-language/schema/raw/master/csl-citation.json"}</w:instrText>
      </w:r>
      <w:r w:rsidR="00A74842">
        <w:rPr>
          <w:rFonts w:ascii="Georgia" w:eastAsia="Bodoni" w:hAnsi="Georgia" w:cs="Bodoni"/>
          <w:sz w:val="22"/>
          <w:szCs w:val="22"/>
        </w:rPr>
        <w:fldChar w:fldCharType="separate"/>
      </w:r>
      <w:r w:rsidR="00A74842" w:rsidRPr="00A74842">
        <w:rPr>
          <w:rFonts w:ascii="Georgia" w:eastAsia="Bodoni" w:hAnsi="Georgia" w:cs="Bodoni"/>
          <w:noProof/>
          <w:sz w:val="22"/>
          <w:szCs w:val="22"/>
        </w:rPr>
        <w:t>(Wahyu et al., 2021)</w:t>
      </w:r>
      <w:r w:rsidR="00A74842">
        <w:rPr>
          <w:rFonts w:ascii="Georgia" w:eastAsia="Bodoni" w:hAnsi="Georgia" w:cs="Bodoni"/>
          <w:sz w:val="22"/>
          <w:szCs w:val="22"/>
        </w:rPr>
        <w:fldChar w:fldCharType="end"/>
      </w:r>
      <w:r w:rsidR="00A74842">
        <w:rPr>
          <w:rFonts w:ascii="Georgia" w:eastAsia="Bodoni" w:hAnsi="Georgia" w:cs="Bodoni"/>
          <w:sz w:val="22"/>
          <w:szCs w:val="22"/>
        </w:rPr>
        <w:t xml:space="preserve"> </w:t>
      </w:r>
      <w:r>
        <w:rPr>
          <w:rFonts w:ascii="Georgia" w:eastAsia="Bodoni" w:hAnsi="Georgia" w:cs="Bodoni"/>
          <w:sz w:val="22"/>
          <w:szCs w:val="22"/>
        </w:rPr>
        <w:t xml:space="preserve">yang menjelaskan bahwa </w:t>
      </w:r>
      <w:r w:rsidR="00A74842" w:rsidRPr="00A74842">
        <w:rPr>
          <w:rFonts w:ascii="Georgia" w:eastAsia="Bodoni" w:hAnsi="Georgia" w:cs="Bodoni"/>
          <w:sz w:val="22"/>
          <w:szCs w:val="22"/>
        </w:rPr>
        <w:t xml:space="preserve">(1) Pengetahuan ibu balita tentang stunting terbagi menjadi tiga kategori yakni stunting dianggap sebagai akibat dari keturunan/genetik, masalah pada pertumbuhan dan cacingan. Pengetahuan </w:t>
      </w:r>
      <w:r>
        <w:rPr>
          <w:rFonts w:ascii="Georgia" w:eastAsia="Bodoni" w:hAnsi="Georgia" w:cs="Bodoni"/>
          <w:sz w:val="22"/>
          <w:szCs w:val="22"/>
        </w:rPr>
        <w:t xml:space="preserve">stunting ini dipengaruhi oleh </w:t>
      </w:r>
      <w:r w:rsidR="00A74842" w:rsidRPr="00A74842">
        <w:rPr>
          <w:rFonts w:ascii="Georgia" w:eastAsia="Bodoni" w:hAnsi="Georgia" w:cs="Bodoni"/>
          <w:sz w:val="22"/>
          <w:szCs w:val="22"/>
        </w:rPr>
        <w:t>faktor lingkungan, pengalam</w:t>
      </w:r>
      <w:r>
        <w:rPr>
          <w:rFonts w:ascii="Georgia" w:eastAsia="Bodoni" w:hAnsi="Georgia" w:cs="Bodoni"/>
          <w:sz w:val="22"/>
          <w:szCs w:val="22"/>
        </w:rPr>
        <w:t>an, sosial budaya dan informasi</w:t>
      </w:r>
      <w:r w:rsidR="00A74842" w:rsidRPr="00A74842">
        <w:rPr>
          <w:rFonts w:ascii="Georgia" w:eastAsia="Bodoni" w:hAnsi="Georgia" w:cs="Bodoni"/>
          <w:sz w:val="22"/>
          <w:szCs w:val="22"/>
        </w:rPr>
        <w:t xml:space="preserve">. </w:t>
      </w:r>
      <w:r w:rsidR="00267D1C">
        <w:rPr>
          <w:rFonts w:ascii="Georgia" w:eastAsia="Bodoni" w:hAnsi="Georgia" w:cs="Bodoni"/>
          <w:sz w:val="22"/>
          <w:szCs w:val="22"/>
        </w:rPr>
        <w:t xml:space="preserve">Menurut </w:t>
      </w:r>
      <w:r w:rsidR="00267D1C" w:rsidRPr="00267D1C">
        <w:rPr>
          <w:rFonts w:ascii="Georgia" w:eastAsia="Bodoni" w:hAnsi="Georgia" w:cs="Bodoni"/>
          <w:sz w:val="22"/>
          <w:szCs w:val="22"/>
        </w:rPr>
        <w:fldChar w:fldCharType="begin" w:fldLock="1"/>
      </w:r>
      <w:r w:rsidR="00267D1C">
        <w:rPr>
          <w:rFonts w:ascii="Georgia" w:eastAsia="Bodoni" w:hAnsi="Georgia" w:cs="Bodoni"/>
          <w:sz w:val="22"/>
          <w:szCs w:val="22"/>
        </w:rPr>
        <w:instrText>ADDIN CSL_CITATION {"citationItems":[{"id":"ITEM-1","itemData":{"abstract":"Data Riset Kesehatan Dasar (Riskesdas) menunjukkan bahwa prevalensi stunting di Indonesia tahun 2018 sebesar 30,8%. Dilihat dari data tersebut dibutuhkan adanya peningkatan pengetahuan ibu mengenai stunting sehingga anak tidak berisiko stunting. Stunting dapat menyebabkan terjadinya gangguan pertumbuhan dan perkembangan serta meningkatan risiko morbiditas dan mortalitas. Tujuan penelitian untuk mengetahui hubungan pengetahuan ibu balita tentang stunting dengan karakteristik dan sumber informasi di Desa Hegarmanah Kecamatan Jatinangor Kabupaten Sumedang pada bulan Juli sampai September 2018 dengan jumlah sampel 242 ibu balita. Metode penelitian menggunakan analitik dengan penedekatan cross sectional. Pengambilan sampel dengan multistage random sampling dan dianalisis dengan uji Chi Square. Penelitian menunjukan bahwa tidak terdapat hubungan antara umur dengan pengetahuan (p = 0.054), paritas dengan pengetahuan (p = 0.386) dan terdapat hubungan antara pekerjaan dengan pengetahuan (p = 0.039), pendidikan dengan pengetahuan (p = 0.010), dan sumber informasi dengan pengetahuan (p = 0,00). Kesimpulan penelitian ini adalah terdapat hubungan antara karakteristik pekerjaan, pendidikan dan variabel sumber informasi dengan pengetahuan ibu balita tentang stunting, sedangkan pada karakteristik umur dan paritas menunjukkan bahwa tidak terdapat hubungan dengan pengetahuan ibu balita tentang stunting di Desa Hegarmanah Kecamatan Jatinangor Kabupaten Sumedang","author":[{"dropping-particle":"","family":"Rahmandiani","given":"Rizkia Dwi","non-dropping-particle":"","parse-names":false,"suffix":""},{"dropping-particle":"","family":"Astuti","given":"Sri","non-dropping-particle":"","parse-names":false,"suffix":""},{"dropping-particle":"","family":"Susanti","given":"Ari Indra","non-dropping-particle":"","parse-names":false,"suffix":""},{"dropping-particle":"","family":"Handayani","given":"Dini Saraswati","non-dropping-particle":"","parse-names":false,"suffix":""},{"dropping-particle":"","family":"Didah","given":"","non-dropping-particle":"","parse-names":false,"suffix":""}],"container-title":"Jsk","id":"ITEM-1","issue":"2","issued":{"date-parts":[["2019"]]},"page":"74-80","title":"Hubungan Pengetahuan Ibu Balita Tentang Stunting Dengan Karakteristik Ibu dan Sumber Informasi di Desa Hegarmanah Kecamatan Jatinangor Kabupaten Sumedang","type":"article-journal","volume":"5"},"uris":["http://www.mendeley.com/documents/?uuid=04a53127-12a0-43b0-b3a7-6f8a33c25d72"]}],"mendeley":{"formattedCitation":"(Rahmandiani et al., 2019)","plainTextFormattedCitation":"(Rahmandiani et al., 2019)","previouslyFormattedCitation":"(Rahmandiani et al., 2019)"},"properties":{"noteIndex":0},"schema":"https://github.com/citation-style-language/schema/raw/master/csl-citation.json"}</w:instrText>
      </w:r>
      <w:r w:rsidR="00267D1C" w:rsidRPr="00267D1C">
        <w:rPr>
          <w:rFonts w:ascii="Georgia" w:eastAsia="Bodoni" w:hAnsi="Georgia" w:cs="Bodoni"/>
          <w:sz w:val="22"/>
          <w:szCs w:val="22"/>
        </w:rPr>
        <w:fldChar w:fldCharType="separate"/>
      </w:r>
      <w:r w:rsidR="00267D1C" w:rsidRPr="00267D1C">
        <w:rPr>
          <w:rFonts w:ascii="Georgia" w:eastAsia="Bodoni" w:hAnsi="Georgia" w:cs="Bodoni"/>
          <w:noProof/>
          <w:sz w:val="22"/>
          <w:szCs w:val="22"/>
        </w:rPr>
        <w:t>(Rahmandiani et al., 2019)</w:t>
      </w:r>
      <w:r w:rsidR="00267D1C" w:rsidRPr="00267D1C">
        <w:rPr>
          <w:rFonts w:ascii="Georgia" w:eastAsia="Bodoni" w:hAnsi="Georgia" w:cs="Bodoni"/>
          <w:sz w:val="22"/>
          <w:szCs w:val="22"/>
        </w:rPr>
        <w:fldChar w:fldCharType="end"/>
      </w:r>
      <w:r w:rsidR="00267D1C" w:rsidRPr="00267D1C">
        <w:rPr>
          <w:rFonts w:ascii="Georgia" w:eastAsia="Bodoni" w:hAnsi="Georgia" w:cs="Bodoni"/>
          <w:sz w:val="22"/>
          <w:szCs w:val="22"/>
        </w:rPr>
        <w:t xml:space="preserve"> </w:t>
      </w:r>
      <w:r w:rsidR="00267D1C" w:rsidRPr="00267D1C">
        <w:rPr>
          <w:rFonts w:ascii="Georgia" w:hAnsi="Georgia"/>
          <w:sz w:val="22"/>
          <w:szCs w:val="22"/>
        </w:rPr>
        <w:t>dibutuhkan adanya peningkatan pengetahuan ibu mengenai stunting sehingga anak tidak berisiko stunting</w:t>
      </w:r>
      <w:r w:rsidR="00267D1C">
        <w:rPr>
          <w:rFonts w:ascii="Georgia" w:eastAsia="Bodoni" w:hAnsi="Georgia" w:cs="Bodoni"/>
          <w:sz w:val="22"/>
          <w:szCs w:val="22"/>
        </w:rPr>
        <w:t xml:space="preserve">. </w:t>
      </w:r>
      <w:r w:rsidR="00A74842" w:rsidRPr="00A74842">
        <w:rPr>
          <w:rFonts w:ascii="Georgia" w:eastAsia="Bodoni" w:hAnsi="Georgia" w:cs="Bodoni"/>
          <w:sz w:val="22"/>
          <w:szCs w:val="22"/>
        </w:rPr>
        <w:t xml:space="preserve">(2) Pola pemenuhan gizi selama 1.000 hari pertama kehidupan anak stunting yang dilakukan oleh ibu balita dipengaruhi oleh beberapa faktor yaitu pengetahuan ibu, adanya konsep makanan dalam konteks budaya, sosial ekonomi dan kebiasaan makan, serta faktor lain seperti lingkungan hidup dan kebiasaan pola hidup bersih dan sehat yang masih rendah. </w:t>
      </w:r>
      <w:r w:rsidR="00267D1C">
        <w:rPr>
          <w:rFonts w:ascii="Georgia" w:eastAsia="Bodoni" w:hAnsi="Georgia" w:cs="Bodoni"/>
          <w:sz w:val="22"/>
          <w:szCs w:val="22"/>
        </w:rPr>
        <w:t>H</w:t>
      </w:r>
      <w:r w:rsidR="00267D1C" w:rsidRPr="00267D1C">
        <w:rPr>
          <w:rFonts w:ascii="Georgia" w:eastAsia="Bodoni" w:hAnsi="Georgia" w:cs="Bodoni"/>
          <w:sz w:val="22"/>
          <w:szCs w:val="22"/>
        </w:rPr>
        <w:t>asil penelitian</w:t>
      </w:r>
      <w:r w:rsidR="00267D1C">
        <w:rPr>
          <w:rFonts w:ascii="Georgia" w:eastAsia="Bodoni" w:hAnsi="Georgia" w:cs="Bodoni"/>
          <w:sz w:val="22"/>
          <w:szCs w:val="22"/>
        </w:rPr>
        <w:t xml:space="preserve"> </w:t>
      </w:r>
      <w:r w:rsidR="00267D1C">
        <w:rPr>
          <w:rFonts w:ascii="Georgia" w:eastAsia="Bodoni" w:hAnsi="Georgia" w:cs="Bodoni"/>
          <w:sz w:val="22"/>
          <w:szCs w:val="22"/>
        </w:rPr>
        <w:fldChar w:fldCharType="begin" w:fldLock="1"/>
      </w:r>
      <w:r w:rsidR="00267D1C">
        <w:rPr>
          <w:rFonts w:ascii="Georgia" w:eastAsia="Bodoni" w:hAnsi="Georgia" w:cs="Bodoni"/>
          <w:sz w:val="22"/>
          <w:szCs w:val="22"/>
        </w:rPr>
        <w:instrText>ADDIN CSL_CITATION {"citationItems":[{"id":"ITEM-1","itemData":{"author":[{"dropping-particle":"","family":"Putri","given":"Moudy Muhaiminurrohima","non-dropping-particle":"","parse-names":false,"suffix":""},{"dropping-particle":"","family":"Mardiah","given":"Wiwi","non-dropping-particle":"","parse-names":false,"suffix":""},{"dropping-particle":"","family":"Yulianita","given":"Henny","non-dropping-particle":"","parse-names":false,"suffix":""}],"container-title":"Journal of Nursing Care","id":"ITEM-1","issue":"2","issued":{"date-parts":[["2021"]]},"title":"Gambaran Pengetahuan Ibu Balita Tentang Stunting Mother ’ s Knowledge Toward Stunting In Toddler","type":"article-journal","volume":"4"},"uris":["http://www.mendeley.com/documents/?uuid=93f6fc26-5dd4-4356-ada9-06306fa01984"]}],"mendeley":{"formattedCitation":"(M. M. Putri et al., 2021)","plainTextFormattedCitation":"(M. M. Putri et al., 2021)","previouslyFormattedCitation":"(M. M. Putri et al., 2021)"},"properties":{"noteIndex":0},"schema":"https://github.com/citation-style-language/schema/raw/master/csl-citation.json"}</w:instrText>
      </w:r>
      <w:r w:rsidR="00267D1C">
        <w:rPr>
          <w:rFonts w:ascii="Georgia" w:eastAsia="Bodoni" w:hAnsi="Georgia" w:cs="Bodoni"/>
          <w:sz w:val="22"/>
          <w:szCs w:val="22"/>
        </w:rPr>
        <w:fldChar w:fldCharType="separate"/>
      </w:r>
      <w:r w:rsidR="00267D1C" w:rsidRPr="00267D1C">
        <w:rPr>
          <w:rFonts w:ascii="Georgia" w:eastAsia="Bodoni" w:hAnsi="Georgia" w:cs="Bodoni"/>
          <w:noProof/>
          <w:sz w:val="22"/>
          <w:szCs w:val="22"/>
        </w:rPr>
        <w:t>(M. M. Putri et al., 2021)</w:t>
      </w:r>
      <w:r w:rsidR="00267D1C">
        <w:rPr>
          <w:rFonts w:ascii="Georgia" w:eastAsia="Bodoni" w:hAnsi="Georgia" w:cs="Bodoni"/>
          <w:sz w:val="22"/>
          <w:szCs w:val="22"/>
        </w:rPr>
        <w:fldChar w:fldCharType="end"/>
      </w:r>
      <w:r w:rsidR="00267D1C" w:rsidRPr="00267D1C">
        <w:rPr>
          <w:rFonts w:ascii="Georgia" w:eastAsia="Bodoni" w:hAnsi="Georgia" w:cs="Bodoni"/>
          <w:sz w:val="22"/>
          <w:szCs w:val="22"/>
        </w:rPr>
        <w:t xml:space="preserve"> menunjukkan bahwa lebih dari setengah ibu balita di Desa Kalipucang, Kabupaten Pangandaran memiliki tingkat pengetahuan kurang, yaitu sebanyak 95 (51,1%) responden</w:t>
      </w:r>
      <w:r w:rsidR="00267D1C">
        <w:rPr>
          <w:rFonts w:ascii="Georgia" w:eastAsia="Bodoni" w:hAnsi="Georgia" w:cs="Bodoni"/>
          <w:sz w:val="22"/>
          <w:szCs w:val="22"/>
        </w:rPr>
        <w:t>.</w:t>
      </w:r>
    </w:p>
    <w:p w14:paraId="433B8ADE" w14:textId="0C9F29F6" w:rsidR="00267D1C" w:rsidRDefault="00267D1C" w:rsidP="00A168B5">
      <w:pPr>
        <w:spacing w:after="0" w:line="240" w:lineRule="auto"/>
        <w:ind w:firstLine="284"/>
        <w:jc w:val="both"/>
        <w:rPr>
          <w:rFonts w:ascii="Georgia" w:eastAsia="Bodoni" w:hAnsi="Georgia" w:cs="Bodoni"/>
          <w:sz w:val="22"/>
          <w:szCs w:val="22"/>
        </w:rPr>
      </w:pPr>
      <w:r w:rsidRPr="00A168B5">
        <w:rPr>
          <w:rFonts w:ascii="Georgia" w:hAnsi="Georgia"/>
          <w:sz w:val="22"/>
          <w:szCs w:val="22"/>
        </w:rPr>
        <w:t xml:space="preserve">Anak yang mengalami kekurangan gizi pada masa 1000 HPK akan mengalami masalah neurologis, penurunan kemampuan belajar, peningkatan risiko drop out dari sekolah, penurunan produktivitas dan kemampuan bekerja, penurunan pendapatan, penurunan kemampuan menyediakan makananan yang bergizi dan </w:t>
      </w:r>
      <w:r w:rsidRPr="00A168B5">
        <w:rPr>
          <w:rFonts w:ascii="Georgia" w:hAnsi="Georgia"/>
          <w:sz w:val="22"/>
          <w:szCs w:val="22"/>
        </w:rPr>
        <w:t xml:space="preserve">penurunan kemampuan mengasuh anak </w:t>
      </w:r>
      <w:r w:rsidRPr="00A168B5">
        <w:rPr>
          <w:rFonts w:ascii="Georgia" w:hAnsi="Georgia"/>
          <w:sz w:val="22"/>
          <w:szCs w:val="22"/>
        </w:rPr>
        <w:fldChar w:fldCharType="begin" w:fldLock="1"/>
      </w:r>
      <w:r w:rsidR="00800660" w:rsidRPr="00A168B5">
        <w:rPr>
          <w:rFonts w:ascii="Georgia" w:hAnsi="Georgia"/>
          <w:sz w:val="22"/>
          <w:szCs w:val="22"/>
        </w:rPr>
        <w:instrText>ADDIN CSL_CITATION {"citationItems":[{"id":"ITEM-1","itemData":{"ISBN":"978-979-044-022-7","ISSN":"03619230","PMID":"2581813","abstract":"teknologi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author":[{"dropping-particle":"","family":"Rahayu","given":"Atikah","non-dropping-particle":"","parse-names":false,"suffix":""},{"dropping-particle":"","family":"Rahman","given":"Fauzie","non-dropping-particle":"","parse-names":false,"suffix":""},{"dropping-particle":"","family":"Marlinae","given":"Lenie","non-dropping-particle":"","parse-names":false,"suffix":""},{"dropping-particle":"","family":"Husaini","given":"","non-dropping-particle":"","parse-names":false,"suffix":""},{"dropping-particle":"","family":"Meitria","given":"","non-dropping-particle":"","parse-names":false,"suffix":""},{"dropping-particle":"","family":"Yulidasari","given":"Fahrini","non-dropping-particle":"","parse-names":false,"suffix":""},{"dropping-particle":"","family":"Rosadi","given":"Dian","non-dropping-particle":"","parse-names":false,"suffix":""},{"dropping-particle":"","family":"Laily","given":"Nur","non-dropping-particle":"","parse-names":false,"suffix":""}],"container-title":"Penerbit CV Mine","id":"ITEM-1","issued":{"date-parts":[["2018"]]},"number-of-pages":"27","title":"Buku Ajar Gizi 1000 Hari Pertama Kehidupan","type":"book"},"uris":["http://www.mendeley.com/documents/?uuid=324ceca7-7656-45cf-87e0-17afa27c09a4"]}],"mendeley":{"formattedCitation":"(Rahayu et al., 2018)","plainTextFormattedCitation":"(Rahayu et al., 2018)","previouslyFormattedCitation":"(Rahayu et al., 2018)"},"properties":{"noteIndex":0},"schema":"https://github.com/citation-style-language/schema/raw/master/csl-citation.json"}</w:instrText>
      </w:r>
      <w:r w:rsidRPr="00A168B5">
        <w:rPr>
          <w:rFonts w:ascii="Georgia" w:hAnsi="Georgia"/>
          <w:sz w:val="22"/>
          <w:szCs w:val="22"/>
        </w:rPr>
        <w:fldChar w:fldCharType="separate"/>
      </w:r>
      <w:r w:rsidRPr="00A168B5">
        <w:rPr>
          <w:rFonts w:ascii="Georgia" w:hAnsi="Georgia"/>
          <w:noProof/>
          <w:sz w:val="22"/>
          <w:szCs w:val="22"/>
        </w:rPr>
        <w:t>(Rahayu et al., 2018)</w:t>
      </w:r>
      <w:r w:rsidRPr="00A168B5">
        <w:rPr>
          <w:rFonts w:ascii="Georgia" w:hAnsi="Georgia"/>
          <w:sz w:val="22"/>
          <w:szCs w:val="22"/>
        </w:rPr>
        <w:fldChar w:fldCharType="end"/>
      </w:r>
      <w:r w:rsidRPr="00A168B5">
        <w:rPr>
          <w:rFonts w:ascii="Georgia" w:eastAsia="Bodoni" w:hAnsi="Georgia" w:cs="Bodoni"/>
          <w:sz w:val="22"/>
          <w:szCs w:val="22"/>
        </w:rPr>
        <w:t>.</w:t>
      </w:r>
    </w:p>
    <w:p w14:paraId="7CDF5F1F" w14:textId="73D40796" w:rsidR="00A74842" w:rsidRPr="00A74842" w:rsidRDefault="00A74842" w:rsidP="00A168B5">
      <w:pPr>
        <w:spacing w:after="0" w:line="240" w:lineRule="auto"/>
        <w:ind w:firstLine="284"/>
        <w:jc w:val="both"/>
        <w:rPr>
          <w:rFonts w:ascii="Georgia" w:eastAsia="Bodoni" w:hAnsi="Georgia" w:cs="Bodoni"/>
          <w:sz w:val="22"/>
          <w:szCs w:val="22"/>
        </w:rPr>
      </w:pPr>
      <w:r w:rsidRPr="00A74842">
        <w:rPr>
          <w:rFonts w:ascii="Georgia" w:eastAsia="Bodoni" w:hAnsi="Georgia" w:cs="Bodoni"/>
          <w:sz w:val="22"/>
          <w:szCs w:val="22"/>
        </w:rPr>
        <w:t xml:space="preserve">Hasil penelitian </w:t>
      </w:r>
      <w:r w:rsidRPr="00A74842">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{"citationItems":[{"id":"ITEM-1","itemData":{"author":[{"dropping-particle":"","family":"Kurnia Illahi","given":"Rizki","non-dropping-particle":"","parse-names":false,"suffix":""}],"id":"ITEM-1","issue":"1","issued":{"date-parts":[["2017"]]},"page":"1-14","title":"Hubungan Pendapatan Keluarga, Berat Lahir dan Panjang Lahir dengan Kejadian Stunting Balita 24 - 59 BUlan di Bangkalan","type":"article-journal","volume":"3"},"uris":["http://www.mendeley.com/documents/?uuid=d994ee29-e6bf-4bf8-a423-7d25c307a52e"]}],"mendeley":{"formattedCitation":"(Kurnia Illahi, 2017)","plainTextFormattedCitation":"(Kurnia Illahi, 2017)","previouslyFormattedCitation":"(Kurnia Illahi, 2017)"},"properties":{"noteIndex":0},"schema":"https://github.com/citation-style-language/schema/raw/master/csl-citation.json"}</w:instrText>
      </w:r>
      <w:r w:rsidRPr="00A74842">
        <w:rPr>
          <w:rFonts w:ascii="Georgia" w:eastAsia="Bodoni" w:hAnsi="Georgia" w:cs="Bodoni"/>
          <w:sz w:val="22"/>
          <w:szCs w:val="22"/>
        </w:rPr>
        <w:fldChar w:fldCharType="separate"/>
      </w:r>
      <w:r w:rsidRPr="00A74842">
        <w:rPr>
          <w:rFonts w:ascii="Georgia" w:eastAsia="Bodoni" w:hAnsi="Georgia" w:cs="Bodoni"/>
          <w:noProof/>
          <w:sz w:val="22"/>
          <w:szCs w:val="22"/>
        </w:rPr>
        <w:t>(Kurnia Illahi, 2017)</w:t>
      </w:r>
      <w:r w:rsidRPr="00A74842">
        <w:rPr>
          <w:rFonts w:ascii="Georgia" w:eastAsia="Bodoni" w:hAnsi="Georgia" w:cs="Bodoni"/>
          <w:sz w:val="22"/>
          <w:szCs w:val="22"/>
        </w:rPr>
        <w:fldChar w:fldCharType="end"/>
      </w:r>
      <w:r w:rsidRPr="00A74842">
        <w:rPr>
          <w:rFonts w:ascii="Georgia" w:eastAsia="Bodoni" w:hAnsi="Georgia" w:cs="Bodoni"/>
          <w:sz w:val="22"/>
          <w:szCs w:val="22"/>
        </w:rPr>
        <w:t xml:space="preserve"> </w:t>
      </w:r>
      <w:r>
        <w:rPr>
          <w:rFonts w:ascii="Georgia" w:eastAsia="Bodoni" w:hAnsi="Georgia" w:cs="Bodoni"/>
          <w:sz w:val="22"/>
          <w:szCs w:val="22"/>
        </w:rPr>
        <w:t xml:space="preserve">selain faktor nurtrisi, </w:t>
      </w:r>
      <w:r>
        <w:rPr>
          <w:rFonts w:ascii="Georgia" w:hAnsi="Georgia"/>
          <w:sz w:val="22"/>
          <w:szCs w:val="22"/>
        </w:rPr>
        <w:t>terdapat h</w:t>
      </w:r>
      <w:r w:rsidRPr="00A74842">
        <w:rPr>
          <w:rFonts w:ascii="Georgia" w:hAnsi="Georgia"/>
          <w:sz w:val="22"/>
          <w:szCs w:val="22"/>
        </w:rPr>
        <w:t>ubungan</w:t>
      </w:r>
      <w:r>
        <w:rPr>
          <w:rFonts w:ascii="Georgia" w:hAnsi="Georgia"/>
          <w:sz w:val="22"/>
          <w:szCs w:val="22"/>
        </w:rPr>
        <w:t xml:space="preserve"> yang signifikan antara pendapatan keluarga, berat lahir dan p</w:t>
      </w:r>
      <w:r w:rsidRPr="00A74842">
        <w:rPr>
          <w:rFonts w:ascii="Georgia" w:hAnsi="Georgia"/>
          <w:sz w:val="22"/>
          <w:szCs w:val="22"/>
        </w:rPr>
        <w:t>anjang</w:t>
      </w:r>
      <w:r>
        <w:rPr>
          <w:rFonts w:ascii="Georgia" w:hAnsi="Georgia"/>
          <w:sz w:val="22"/>
          <w:szCs w:val="22"/>
        </w:rPr>
        <w:t xml:space="preserve"> badan saat lahir dengan kejadian </w:t>
      </w:r>
      <w:r w:rsidRPr="00800660">
        <w:rPr>
          <w:rFonts w:ascii="Georgia" w:hAnsi="Georgia"/>
          <w:i/>
          <w:sz w:val="22"/>
          <w:szCs w:val="22"/>
        </w:rPr>
        <w:t>stunting</w:t>
      </w:r>
      <w:r w:rsidRPr="00A74842">
        <w:rPr>
          <w:rFonts w:ascii="Georgia" w:hAnsi="Georgia"/>
          <w:sz w:val="22"/>
          <w:szCs w:val="22"/>
        </w:rPr>
        <w:t xml:space="preserve"> </w:t>
      </w:r>
      <w:r>
        <w:rPr>
          <w:rFonts w:ascii="Georgia" w:hAnsi="Georgia"/>
          <w:sz w:val="22"/>
          <w:szCs w:val="22"/>
        </w:rPr>
        <w:t>pada b</w:t>
      </w:r>
      <w:r w:rsidR="0089403C">
        <w:rPr>
          <w:rFonts w:ascii="Georgia" w:hAnsi="Georgia"/>
          <w:sz w:val="22"/>
          <w:szCs w:val="22"/>
        </w:rPr>
        <w:t>alita 24 - 59 bu</w:t>
      </w:r>
      <w:r w:rsidRPr="00A74842">
        <w:rPr>
          <w:rFonts w:ascii="Georgia" w:hAnsi="Georgia"/>
          <w:sz w:val="22"/>
          <w:szCs w:val="22"/>
        </w:rPr>
        <w:t>lan di Bangkalan</w:t>
      </w:r>
      <w:r w:rsidR="0089403C">
        <w:rPr>
          <w:rFonts w:ascii="Georgia" w:hAnsi="Georgia"/>
          <w:sz w:val="22"/>
          <w:szCs w:val="22"/>
        </w:rPr>
        <w:t xml:space="preserve"> Sedangkan penelitian </w:t>
      </w:r>
      <w:r w:rsidR="0089403C">
        <w:rPr>
          <w:rFonts w:ascii="Georgia" w:hAnsi="Georgia"/>
          <w:sz w:val="22"/>
          <w:szCs w:val="22"/>
        </w:rPr>
        <w:fldChar w:fldCharType="begin" w:fldLock="1"/>
      </w:r>
      <w:r w:rsidR="00B07A02">
        <w:rPr>
          <w:rFonts w:ascii="Georgia" w:hAnsi="Georgia"/>
          <w:sz w:val="22"/>
          <w:szCs w:val="22"/>
        </w:rPr>
        <w:instrText>ADDIN CSL_CITATION {"citationItems":[{"id":"ITEM-1","itemData":{"DOI":"10.31004/obsesi.v7i3.4419","author":[{"dropping-particle":"","family":"Maryati","given":"Ida","non-dropping-particle":"","parse-names":false,"suffix":""},{"dropping-particle":"","family":"Annisa","given":"Nurrahmi","non-dropping-particle":"","parse-names":false,"suffix":""},{"dropping-particle":"","family":"Amira","given":"Iceu","non-dropping-particle":"","parse-names":false,"suffix":""}],"id":"ITEM-1","issue":"3","issued":{"date-parts":[["2023"]]},"page":"2695-2707","title":"Faktor Dominan terhadap Kejadian Stunting Balita","type":"article-journal","volume":"7"},"uris":["http://www.mendeley.com/documents/?uuid=e5baf764-ad35-4c83-be52-bf3eb108f840"]}],"mendeley":{"formattedCitation":"(Maryati et al., 2023)","plainTextFormattedCitation":"(Maryati et al., 2023)","previouslyFormattedCitation":"(Maryati et al., 2023)"},"properties":{"noteIndex":0},"schema":"https://github.com/citation-style-language/schema/raw/master/csl-citation.json"}</w:instrText>
      </w:r>
      <w:r w:rsidR="0089403C">
        <w:rPr>
          <w:rFonts w:ascii="Georgia" w:hAnsi="Georgia"/>
          <w:sz w:val="22"/>
          <w:szCs w:val="22"/>
        </w:rPr>
        <w:fldChar w:fldCharType="separate"/>
      </w:r>
      <w:r w:rsidR="0089403C" w:rsidRPr="0089403C">
        <w:rPr>
          <w:rFonts w:ascii="Georgia" w:hAnsi="Georgia"/>
          <w:noProof/>
          <w:sz w:val="22"/>
          <w:szCs w:val="22"/>
        </w:rPr>
        <w:t>(Maryati et al., 2023)</w:t>
      </w:r>
      <w:r w:rsidR="0089403C">
        <w:rPr>
          <w:rFonts w:ascii="Georgia" w:hAnsi="Georgia"/>
          <w:sz w:val="22"/>
          <w:szCs w:val="22"/>
        </w:rPr>
        <w:fldChar w:fldCharType="end"/>
      </w:r>
      <w:r w:rsidR="0089403C" w:rsidRPr="0089403C">
        <w:rPr>
          <w:rFonts w:ascii="Georgia" w:hAnsi="Georgia"/>
          <w:sz w:val="22"/>
          <w:szCs w:val="22"/>
        </w:rPr>
        <w:t xml:space="preserve"> </w:t>
      </w:r>
      <w:r w:rsidR="0089403C">
        <w:rPr>
          <w:rFonts w:ascii="Georgia" w:hAnsi="Georgia"/>
          <w:sz w:val="22"/>
          <w:szCs w:val="22"/>
        </w:rPr>
        <w:t>terdapat</w:t>
      </w:r>
      <w:r w:rsidR="0089403C" w:rsidRPr="0089403C">
        <w:rPr>
          <w:rFonts w:ascii="Georgia" w:hAnsi="Georgia"/>
          <w:sz w:val="22"/>
          <w:szCs w:val="22"/>
        </w:rPr>
        <w:t xml:space="preserve"> 67% balita berjenis kelamin laki-laki, 23% balita memiliki riwayat berat badan-rendah, 37% memiliki riwayat penyakit infeksi. Sebanyak 33% balita memiliki asupan energi kurang dan 53% memiliki asupan protein yang kurang. Kemudian 40% balita tidak mendapatkan ASI eksklusif, 57% ibu dan 50% ayah memiliki tingkat pendidikan rendah dan 70% keluarga balita memiliki status ekonomi rendah</w:t>
      </w:r>
      <w:r w:rsidR="00800660">
        <w:rPr>
          <w:rFonts w:ascii="Georgia" w:hAnsi="Georgia"/>
          <w:sz w:val="22"/>
          <w:szCs w:val="22"/>
        </w:rPr>
        <w:t xml:space="preserve">. Menurut analisis peneliti pemberian ASIEkslusif ini walaupun sudah dibentuk kampung ASI, diharapkan peran serta kader untuk selalu mengingatkan dan peran serta keluarga untuk menerapkan pemberian ASI pada bayi. Hal ini sejalan dengan </w:t>
      </w:r>
      <w:r w:rsidR="00800660">
        <w:rPr>
          <w:rFonts w:ascii="Georgia" w:hAnsi="Georgia"/>
          <w:sz w:val="22"/>
          <w:szCs w:val="22"/>
        </w:rPr>
        <w:fldChar w:fldCharType="begin" w:fldLock="1"/>
      </w:r>
      <w:r w:rsidR="00800660">
        <w:rPr>
          <w:rFonts w:ascii="Georgia" w:hAnsi="Georgia"/>
          <w:sz w:val="22"/>
          <w:szCs w:val="22"/>
        </w:rPr>
        <w:instrText>ADDIN CSL_CITATION {"citationItems":[{"id":"ITEM-1","itemData":{"ISBN":"9786235562056","abstract":"A. Konsep Keluarga 1. Defenisi Keluarga Keluarga merupakan dua orang tau lebih yang hidup bersama dengan ikatan dan kedekatan emosional baik yang tidak memiliki hubungan darah, perkawinan, atau adopsi dan tidak memiliki batas keanggotaan dalam keluarga","author":[{"dropping-particle":"","family":"Salamung","given":"Niswa","non-dropping-particle":"","parse-names":false,"suffix":""},{"dropping-particle":"","family":"Pertiwi","given":"Melinda Restu","non-dropping-particle":"","parse-names":false,"suffix":""},{"dropping-particle":"","family":"Ifansyah","given":"M Noor","non-dropping-particle":"","parse-names":false,"suffix":""},{"dropping-particle":"","family":"Riskika","given":"Siti","non-dropping-particle":"","parse-names":false,"suffix":""},{"dropping-particle":"","family":"Maurida","given":"Nurul","non-dropping-particle":"","parse-names":false,"suffix":""},{"dropping-particle":"","family":"Primasari","given":"Nessy Anggun","non-dropping-particle":"","parse-names":false,"suffix":""},{"dropping-particle":"","family":"Rumbo","given":"Helmi","non-dropping-particle":"","parse-names":false,"suffix":""},{"dropping-particle":"","family":"Al.","given":"Et","non-dropping-particle":"","parse-names":false,"suffix":""}],"container-title":"Duta Media Publishing","id":"ITEM-1","issued":{"date-parts":[["2021"]]},"number-of-pages":"235","title":"Keperawatan Keluarga (Family Nursing)","type":"book"},"uris":["http://www.mendeley.com/documents/?uuid=75880925-26f6-46ee-b344-f0f976e0af17"]}],"mendeley":{"formattedCitation":"(Salamung et al., 2021)","plainTextFormattedCitation":"(Salamung et al., 2021)"},"properties":{"noteIndex":0},"schema":"https://github.com/citation-style-language/schema/raw/master/csl-citation.json"}</w:instrText>
      </w:r>
      <w:r w:rsidR="00800660">
        <w:rPr>
          <w:rFonts w:ascii="Georgia" w:hAnsi="Georgia"/>
          <w:sz w:val="22"/>
          <w:szCs w:val="22"/>
        </w:rPr>
        <w:fldChar w:fldCharType="separate"/>
      </w:r>
      <w:r w:rsidR="00800660" w:rsidRPr="00800660">
        <w:rPr>
          <w:rFonts w:ascii="Georgia" w:hAnsi="Georgia"/>
          <w:noProof/>
          <w:sz w:val="22"/>
          <w:szCs w:val="22"/>
        </w:rPr>
        <w:t>(Salamung et al., 2021)</w:t>
      </w:r>
      <w:r w:rsidR="00800660">
        <w:rPr>
          <w:rFonts w:ascii="Georgia" w:hAnsi="Georgia"/>
          <w:sz w:val="22"/>
          <w:szCs w:val="22"/>
        </w:rPr>
        <w:fldChar w:fldCharType="end"/>
      </w:r>
      <w:r w:rsidR="00800660">
        <w:rPr>
          <w:rFonts w:ascii="Georgia" w:hAnsi="Georgia"/>
          <w:sz w:val="22"/>
          <w:szCs w:val="22"/>
        </w:rPr>
        <w:t xml:space="preserve"> tentang peran keluarga penting dalam menjaga kesehatan anggota keluarga.</w:t>
      </w:r>
    </w:p>
    <w:p w14:paraId="16985B21" w14:textId="77777777" w:rsidR="001F089B" w:rsidRPr="007D011B" w:rsidRDefault="001F089B" w:rsidP="00FC2BE2">
      <w:pPr>
        <w:spacing w:after="0" w:line="240" w:lineRule="auto"/>
        <w:jc w:val="both"/>
        <w:rPr>
          <w:rFonts w:ascii="Georgia" w:eastAsia="Bodoni" w:hAnsi="Georgia" w:cs="Bodoni"/>
          <w:sz w:val="22"/>
          <w:szCs w:val="22"/>
        </w:rPr>
      </w:pPr>
    </w:p>
    <w:p w14:paraId="12F8ED40" w14:textId="15F0A502" w:rsidR="00FC2BE2" w:rsidRPr="007D011B" w:rsidRDefault="00FC2BE2" w:rsidP="00FC2BE2">
      <w:pPr>
        <w:spacing w:after="0" w:line="240" w:lineRule="auto"/>
        <w:jc w:val="both"/>
        <w:rPr>
          <w:rFonts w:ascii="Georgia" w:eastAsia="Bodoni" w:hAnsi="Georgia" w:cs="Bodoni"/>
          <w:sz w:val="22"/>
          <w:szCs w:val="22"/>
        </w:rPr>
      </w:pPr>
      <w:r w:rsidRPr="007D011B">
        <w:rPr>
          <w:rFonts w:ascii="Georgia" w:eastAsia="Bodoni" w:hAnsi="Georgia" w:cs="Bodoni"/>
          <w:b/>
          <w:sz w:val="22"/>
          <w:szCs w:val="22"/>
        </w:rPr>
        <w:t>KESIMPULAN</w:t>
      </w:r>
    </w:p>
    <w:p w14:paraId="72B266DF" w14:textId="7AB83676" w:rsidR="00FC2BE2" w:rsidRPr="007D011B" w:rsidRDefault="001F089B" w:rsidP="00FC2BE2">
      <w:pPr>
        <w:spacing w:line="240" w:lineRule="auto"/>
        <w:jc w:val="both"/>
        <w:rPr>
          <w:rFonts w:ascii="Georgia" w:eastAsia="Bodoni" w:hAnsi="Georgia" w:cs="Bodoni"/>
          <w:sz w:val="24"/>
          <w:szCs w:val="24"/>
        </w:rPr>
      </w:pPr>
      <w:r w:rsidRPr="007D011B">
        <w:rPr>
          <w:rFonts w:ascii="Georgia" w:eastAsia="Bodoni" w:hAnsi="Georgia" w:cs="Bodoni"/>
          <w:sz w:val="22"/>
          <w:szCs w:val="22"/>
        </w:rPr>
        <w:t>Gambaran status nutrisi berdasarkan pemeriksaan BB, TB dan Umur pada balita di Desa Parit Baru Sebagian besar berada pada kategori Gi</w:t>
      </w:r>
      <w:r w:rsidRPr="007D011B">
        <w:rPr>
          <w:rFonts w:ascii="Georgia" w:eastAsia="Bodoni" w:hAnsi="Georgia" w:cs="Bodoni"/>
          <w:iCs/>
          <w:color w:val="000000"/>
          <w:sz w:val="22"/>
          <w:szCs w:val="22"/>
        </w:rPr>
        <w:t>z</w:t>
      </w:r>
      <w:r w:rsidRPr="007D011B">
        <w:rPr>
          <w:rFonts w:ascii="Georgia" w:eastAsia="Bodoni" w:hAnsi="Georgia" w:cs="Bodoni"/>
          <w:sz w:val="22"/>
          <w:szCs w:val="22"/>
        </w:rPr>
        <w:t>i Baik (Normal) namun masih terdapat Balita Malnutrisi dan Balita Stunting yang perlu mendapat perhatian khusus sehingga pertumbuhan dan perkembangannya dapat dioptimalkan sedini mungkin.</w:t>
      </w:r>
    </w:p>
    <w:p w14:paraId="412162D0" w14:textId="51196A61" w:rsidR="00FC2BE2" w:rsidRPr="00CB675C" w:rsidRDefault="00B07A02" w:rsidP="00FC2BE2">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 xml:space="preserve">UCAPAN TERIMA KASIH </w:t>
      </w:r>
    </w:p>
    <w:p w14:paraId="38D88B52" w14:textId="51B1020F" w:rsidR="00FC2BE2" w:rsidRPr="00CB675C" w:rsidRDefault="001F089B" w:rsidP="00FC2BE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Terima kasih kepada Bidan Desa yang memfasilitasi pelaksanaan pengumpulan data pada Balita dari awal hingga Akhir.</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4BD353D4" w14:textId="0E7E411D" w:rsidR="00800660" w:rsidRPr="00800660" w:rsidRDefault="00A74842"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A74842">
        <w:rPr>
          <w:rFonts w:ascii="Georgia" w:hAnsi="Georgia"/>
          <w:sz w:val="22"/>
          <w:szCs w:val="22"/>
        </w:rPr>
        <w:fldChar w:fldCharType="begin" w:fldLock="1"/>
      </w:r>
      <w:r w:rsidRPr="00A74842">
        <w:rPr>
          <w:rFonts w:ascii="Georgia" w:hAnsi="Georgia"/>
          <w:sz w:val="22"/>
          <w:szCs w:val="22"/>
        </w:rPr>
        <w:instrText xml:space="preserve">ADDIN Mendeley Bibliography CSL_BIBLIOGRAPHY </w:instrText>
      </w:r>
      <w:r w:rsidRPr="00A74842">
        <w:rPr>
          <w:rFonts w:ascii="Georgia" w:hAnsi="Georgia"/>
          <w:sz w:val="22"/>
          <w:szCs w:val="22"/>
        </w:rPr>
        <w:fldChar w:fldCharType="separate"/>
      </w:r>
      <w:r w:rsidR="00800660" w:rsidRPr="00800660">
        <w:rPr>
          <w:rFonts w:ascii="Georgia" w:hAnsi="Georgia" w:cs="Times New Roman"/>
          <w:noProof/>
          <w:sz w:val="22"/>
          <w:szCs w:val="24"/>
        </w:rPr>
        <w:t xml:space="preserve">Bloem, M. W., de Pee, S., Hop, L. T., Khan, N. C., Laillou, A., Minarto, Moench-Pfanner, R., Soekarjo, D., Soekirman, Solon, J. A., Theary, C., &amp; Wasantwisut, E. (2013). Key strategies to further reduce stunting in Southeast Asia: lessons from the ASEAN countries workshop. </w:t>
      </w:r>
      <w:r w:rsidR="00800660" w:rsidRPr="00800660">
        <w:rPr>
          <w:rFonts w:ascii="Georgia" w:hAnsi="Georgia" w:cs="Times New Roman"/>
          <w:i/>
          <w:iCs/>
          <w:noProof/>
          <w:sz w:val="22"/>
          <w:szCs w:val="24"/>
        </w:rPr>
        <w:t xml:space="preserve">Food and </w:t>
      </w:r>
      <w:r w:rsidR="00800660" w:rsidRPr="00800660">
        <w:rPr>
          <w:rFonts w:ascii="Georgia" w:hAnsi="Georgia" w:cs="Times New Roman"/>
          <w:i/>
          <w:iCs/>
          <w:noProof/>
          <w:sz w:val="22"/>
          <w:szCs w:val="24"/>
        </w:rPr>
        <w:lastRenderedPageBreak/>
        <w:t>Nutrition Bulletin</w:t>
      </w:r>
      <w:r w:rsidR="00800660" w:rsidRPr="00800660">
        <w:rPr>
          <w:rFonts w:ascii="Georgia" w:hAnsi="Georgia" w:cs="Times New Roman"/>
          <w:noProof/>
          <w:sz w:val="22"/>
          <w:szCs w:val="24"/>
        </w:rPr>
        <w:t xml:space="preserve">, </w:t>
      </w:r>
      <w:r w:rsidR="00800660" w:rsidRPr="00800660">
        <w:rPr>
          <w:rFonts w:ascii="Georgia" w:hAnsi="Georgia" w:cs="Times New Roman"/>
          <w:i/>
          <w:iCs/>
          <w:noProof/>
          <w:sz w:val="22"/>
          <w:szCs w:val="24"/>
        </w:rPr>
        <w:t>34</w:t>
      </w:r>
      <w:r w:rsidR="00800660" w:rsidRPr="00800660">
        <w:rPr>
          <w:rFonts w:ascii="Georgia" w:hAnsi="Georgia" w:cs="Times New Roman"/>
          <w:noProof/>
          <w:sz w:val="22"/>
          <w:szCs w:val="24"/>
        </w:rPr>
        <w:t>(2 Suppl), 8–16. https://doi.org/10.1177/15648265130342s103</w:t>
      </w:r>
    </w:p>
    <w:p w14:paraId="0543C436"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Geberselassie, S., Abebe, S., Wassie, M., Melsew, Y., &amp; Mutuku, S. (2018). Prevalence of stunting and its associated factors among children 6-59 months of age in Libo-Kemekem district, Northwest Ethiopia; A community based cross sectional study. </w:t>
      </w:r>
      <w:r w:rsidRPr="00800660">
        <w:rPr>
          <w:rFonts w:ascii="Georgia" w:hAnsi="Georgia" w:cs="Times New Roman"/>
          <w:i/>
          <w:iCs/>
          <w:noProof/>
          <w:sz w:val="22"/>
          <w:szCs w:val="24"/>
        </w:rPr>
        <w:t>J</w:t>
      </w:r>
      <w:r w:rsidRPr="00800660">
        <w:rPr>
          <w:rFonts w:ascii="Georgia" w:hAnsi="Georgia" w:cs="Times New Roman"/>
          <w:noProof/>
          <w:sz w:val="22"/>
          <w:szCs w:val="24"/>
        </w:rPr>
        <w:t xml:space="preserve">, </w:t>
      </w:r>
      <w:r w:rsidRPr="00800660">
        <w:rPr>
          <w:rFonts w:ascii="Georgia" w:hAnsi="Georgia" w:cs="Times New Roman"/>
          <w:i/>
          <w:iCs/>
          <w:noProof/>
          <w:sz w:val="22"/>
          <w:szCs w:val="24"/>
        </w:rPr>
        <w:t>13</w:t>
      </w:r>
      <w:r w:rsidRPr="00800660">
        <w:rPr>
          <w:rFonts w:ascii="Georgia" w:hAnsi="Georgia" w:cs="Times New Roman"/>
          <w:noProof/>
          <w:sz w:val="22"/>
          <w:szCs w:val="24"/>
        </w:rPr>
        <w:t>(5). https://doi.org/10.1371/journal.pone.0195361</w:t>
      </w:r>
    </w:p>
    <w:p w14:paraId="13CAF714" w14:textId="502AB14A"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Kurnia Illahi, R. (2017). </w:t>
      </w:r>
      <w:r w:rsidRPr="00800660">
        <w:rPr>
          <w:rFonts w:ascii="Georgia" w:hAnsi="Georgia" w:cs="Times New Roman"/>
          <w:i/>
          <w:iCs/>
          <w:noProof/>
          <w:sz w:val="22"/>
          <w:szCs w:val="24"/>
        </w:rPr>
        <w:t>H</w:t>
      </w:r>
      <w:r w:rsidRPr="00A168B5">
        <w:rPr>
          <w:rFonts w:ascii="Georgia" w:hAnsi="Georgia" w:cs="Times New Roman"/>
          <w:noProof/>
          <w:sz w:val="22"/>
          <w:szCs w:val="24"/>
        </w:rPr>
        <w:t>ubungan Pendapatan Keluarga, Berat Lahir dan Panjang Lahir dengan Kejadian Stunting Balita 24 - 59 B</w:t>
      </w:r>
      <w:r w:rsidR="00A168B5" w:rsidRPr="00A168B5">
        <w:rPr>
          <w:rFonts w:ascii="Georgia" w:hAnsi="Georgia" w:cs="Times New Roman"/>
          <w:noProof/>
          <w:sz w:val="22"/>
          <w:szCs w:val="24"/>
        </w:rPr>
        <w:t>u</w:t>
      </w:r>
      <w:r w:rsidRPr="00A168B5">
        <w:rPr>
          <w:rFonts w:ascii="Georgia" w:hAnsi="Georgia" w:cs="Times New Roman"/>
          <w:noProof/>
          <w:sz w:val="22"/>
          <w:szCs w:val="24"/>
        </w:rPr>
        <w:t>lan di Bangkalan</w:t>
      </w:r>
      <w:r w:rsidRPr="00800660">
        <w:rPr>
          <w:rFonts w:ascii="Georgia" w:hAnsi="Georgia" w:cs="Times New Roman"/>
          <w:noProof/>
          <w:sz w:val="22"/>
          <w:szCs w:val="24"/>
        </w:rPr>
        <w:t xml:space="preserve">. </w:t>
      </w:r>
      <w:r w:rsidRPr="00800660">
        <w:rPr>
          <w:rFonts w:ascii="Georgia" w:hAnsi="Georgia" w:cs="Times New Roman"/>
          <w:i/>
          <w:iCs/>
          <w:noProof/>
          <w:sz w:val="22"/>
          <w:szCs w:val="24"/>
        </w:rPr>
        <w:t>3</w:t>
      </w:r>
      <w:r w:rsidRPr="00800660">
        <w:rPr>
          <w:rFonts w:ascii="Georgia" w:hAnsi="Georgia" w:cs="Times New Roman"/>
          <w:noProof/>
          <w:sz w:val="22"/>
          <w:szCs w:val="24"/>
        </w:rPr>
        <w:t>(1), 1–14.</w:t>
      </w:r>
    </w:p>
    <w:p w14:paraId="6C757B3A"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Maryati, I., Annisa, N., &amp; Amira, I. (2023). </w:t>
      </w:r>
      <w:r w:rsidRPr="00A168B5">
        <w:rPr>
          <w:rFonts w:ascii="Georgia" w:hAnsi="Georgia" w:cs="Times New Roman"/>
          <w:noProof/>
          <w:sz w:val="22"/>
          <w:szCs w:val="24"/>
        </w:rPr>
        <w:t>Faktor Dominan terhadap Kejadian Stunting Balita</w:t>
      </w:r>
      <w:r w:rsidRPr="00800660">
        <w:rPr>
          <w:rFonts w:ascii="Georgia" w:hAnsi="Georgia" w:cs="Times New Roman"/>
          <w:noProof/>
          <w:sz w:val="22"/>
          <w:szCs w:val="24"/>
        </w:rPr>
        <w:t xml:space="preserve">. </w:t>
      </w:r>
      <w:r w:rsidRPr="00800660">
        <w:rPr>
          <w:rFonts w:ascii="Georgia" w:hAnsi="Georgia" w:cs="Times New Roman"/>
          <w:i/>
          <w:iCs/>
          <w:noProof/>
          <w:sz w:val="22"/>
          <w:szCs w:val="24"/>
        </w:rPr>
        <w:t>7</w:t>
      </w:r>
      <w:r w:rsidRPr="00800660">
        <w:rPr>
          <w:rFonts w:ascii="Georgia" w:hAnsi="Georgia" w:cs="Times New Roman"/>
          <w:noProof/>
          <w:sz w:val="22"/>
          <w:szCs w:val="24"/>
        </w:rPr>
        <w:t>(3), 2695–2707. https://doi.org/10.31004/obsesi.v7i3.4419</w:t>
      </w:r>
    </w:p>
    <w:p w14:paraId="72054C6A"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Pasambo, Y. (2018). Gambaran Status Gizi Balita Di Rt 03 / Rw 09 Kelurahan Barombong Kecamatan Tamalate Kota Makassar. </w:t>
      </w:r>
      <w:r w:rsidRPr="00800660">
        <w:rPr>
          <w:rFonts w:ascii="Georgia" w:hAnsi="Georgia" w:cs="Times New Roman"/>
          <w:i/>
          <w:iCs/>
          <w:noProof/>
          <w:sz w:val="22"/>
          <w:szCs w:val="24"/>
        </w:rPr>
        <w:t>Media Kesehatan Politeknik Kesehatan Makassar</w:t>
      </w:r>
      <w:r w:rsidRPr="00800660">
        <w:rPr>
          <w:rFonts w:ascii="Georgia" w:hAnsi="Georgia" w:cs="Times New Roman"/>
          <w:noProof/>
          <w:sz w:val="22"/>
          <w:szCs w:val="24"/>
        </w:rPr>
        <w:t xml:space="preserve">, </w:t>
      </w:r>
      <w:r w:rsidRPr="00800660">
        <w:rPr>
          <w:rFonts w:ascii="Georgia" w:hAnsi="Georgia" w:cs="Times New Roman"/>
          <w:i/>
          <w:iCs/>
          <w:noProof/>
          <w:sz w:val="22"/>
          <w:szCs w:val="24"/>
        </w:rPr>
        <w:t>13</w:t>
      </w:r>
      <w:r w:rsidRPr="00800660">
        <w:rPr>
          <w:rFonts w:ascii="Georgia" w:hAnsi="Georgia" w:cs="Times New Roman"/>
          <w:noProof/>
          <w:sz w:val="22"/>
          <w:szCs w:val="24"/>
        </w:rPr>
        <w:t>(1), 1. https://doi.org/10.32382/medkes.v13i1.66</w:t>
      </w:r>
    </w:p>
    <w:p w14:paraId="5051715F"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Putri, M. M., Mardiah, W., &amp; Yulianita, H. (2021). Gambaran Pengetahuan Ibu Balita Tentang Stunting Mother ’ s Knowledge Toward Stunting In Toddler. </w:t>
      </w:r>
      <w:r w:rsidRPr="00800660">
        <w:rPr>
          <w:rFonts w:ascii="Georgia" w:hAnsi="Georgia" w:cs="Times New Roman"/>
          <w:i/>
          <w:iCs/>
          <w:noProof/>
          <w:sz w:val="22"/>
          <w:szCs w:val="24"/>
        </w:rPr>
        <w:t>Journal of Nursing Care</w:t>
      </w:r>
      <w:r w:rsidRPr="00800660">
        <w:rPr>
          <w:rFonts w:ascii="Georgia" w:hAnsi="Georgia" w:cs="Times New Roman"/>
          <w:noProof/>
          <w:sz w:val="22"/>
          <w:szCs w:val="24"/>
        </w:rPr>
        <w:t xml:space="preserve">, </w:t>
      </w:r>
      <w:r w:rsidRPr="00800660">
        <w:rPr>
          <w:rFonts w:ascii="Georgia" w:hAnsi="Georgia" w:cs="Times New Roman"/>
          <w:i/>
          <w:iCs/>
          <w:noProof/>
          <w:sz w:val="22"/>
          <w:szCs w:val="24"/>
        </w:rPr>
        <w:t>4</w:t>
      </w:r>
      <w:r w:rsidRPr="00800660">
        <w:rPr>
          <w:rFonts w:ascii="Georgia" w:hAnsi="Georgia" w:cs="Times New Roman"/>
          <w:noProof/>
          <w:sz w:val="22"/>
          <w:szCs w:val="24"/>
        </w:rPr>
        <w:t>(2).</w:t>
      </w:r>
    </w:p>
    <w:p w14:paraId="5F7734E2"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Putri, N. E., Andarini, M. Y., &amp; Achmad, S. (2021). Gambaran Status Gizi pada Balita di Puskesmas Karang Harja Bekasi Tahun 2019. </w:t>
      </w:r>
      <w:r w:rsidRPr="00800660">
        <w:rPr>
          <w:rFonts w:ascii="Georgia" w:hAnsi="Georgia" w:cs="Times New Roman"/>
          <w:i/>
          <w:iCs/>
          <w:noProof/>
          <w:sz w:val="22"/>
          <w:szCs w:val="24"/>
        </w:rPr>
        <w:t>Jurnal Riset Kedokteran</w:t>
      </w:r>
      <w:r w:rsidRPr="00800660">
        <w:rPr>
          <w:rFonts w:ascii="Georgia" w:hAnsi="Georgia" w:cs="Times New Roman"/>
          <w:noProof/>
          <w:sz w:val="22"/>
          <w:szCs w:val="24"/>
        </w:rPr>
        <w:t xml:space="preserve">, </w:t>
      </w:r>
      <w:r w:rsidRPr="00800660">
        <w:rPr>
          <w:rFonts w:ascii="Georgia" w:hAnsi="Georgia" w:cs="Times New Roman"/>
          <w:i/>
          <w:iCs/>
          <w:noProof/>
          <w:sz w:val="22"/>
          <w:szCs w:val="24"/>
        </w:rPr>
        <w:t>1</w:t>
      </w:r>
      <w:r w:rsidRPr="00800660">
        <w:rPr>
          <w:rFonts w:ascii="Georgia" w:hAnsi="Georgia" w:cs="Times New Roman"/>
          <w:noProof/>
          <w:sz w:val="22"/>
          <w:szCs w:val="24"/>
        </w:rPr>
        <w:t>(1), 14–18. https://doi.org/10.29313/jrk.v1i1.108</w:t>
      </w:r>
    </w:p>
    <w:p w14:paraId="7B34A71A"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Rahayu, A., Rahman, F., Marlinae, L., Husaini, Meitria, Yulidasari, F., Rosadi, D., &amp; Laily, N. (2018). Buku Ajar Gizi 1000 Hari Pertama Kehidupan. In </w:t>
      </w:r>
      <w:r w:rsidRPr="00800660">
        <w:rPr>
          <w:rFonts w:ascii="Georgia" w:hAnsi="Georgia" w:cs="Times New Roman"/>
          <w:i/>
          <w:iCs/>
          <w:noProof/>
          <w:sz w:val="22"/>
          <w:szCs w:val="24"/>
        </w:rPr>
        <w:t>Penerbit CV Mine</w:t>
      </w:r>
      <w:r w:rsidRPr="00800660">
        <w:rPr>
          <w:rFonts w:ascii="Georgia" w:hAnsi="Georgia" w:cs="Times New Roman"/>
          <w:noProof/>
          <w:sz w:val="22"/>
          <w:szCs w:val="24"/>
        </w:rPr>
        <w:t>.</w:t>
      </w:r>
    </w:p>
    <w:p w14:paraId="2DFB8AF4"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Rahmandiani, R. D., Astuti, S., Susanti, A. I., Handayani, D. S., &amp; Didah. (2019). Hubungan Pengetahuan Ibu Balita Tentang Stunting Dengan Karakteristik Ibu dan Sumber </w:t>
      </w:r>
      <w:r w:rsidRPr="00800660">
        <w:rPr>
          <w:rFonts w:ascii="Georgia" w:hAnsi="Georgia" w:cs="Times New Roman"/>
          <w:noProof/>
          <w:sz w:val="22"/>
          <w:szCs w:val="24"/>
        </w:rPr>
        <w:t xml:space="preserve">Informasi di Desa Hegarmanah Kecamatan Jatinangor Kabupaten Sumedang. </w:t>
      </w:r>
      <w:r w:rsidRPr="00800660">
        <w:rPr>
          <w:rFonts w:ascii="Georgia" w:hAnsi="Georgia" w:cs="Times New Roman"/>
          <w:i/>
          <w:iCs/>
          <w:noProof/>
          <w:sz w:val="22"/>
          <w:szCs w:val="24"/>
        </w:rPr>
        <w:t>Jsk</w:t>
      </w:r>
      <w:r w:rsidRPr="00800660">
        <w:rPr>
          <w:rFonts w:ascii="Georgia" w:hAnsi="Georgia" w:cs="Times New Roman"/>
          <w:noProof/>
          <w:sz w:val="22"/>
          <w:szCs w:val="24"/>
        </w:rPr>
        <w:t xml:space="preserve">, </w:t>
      </w:r>
      <w:r w:rsidRPr="00800660">
        <w:rPr>
          <w:rFonts w:ascii="Georgia" w:hAnsi="Georgia" w:cs="Times New Roman"/>
          <w:i/>
          <w:iCs/>
          <w:noProof/>
          <w:sz w:val="22"/>
          <w:szCs w:val="24"/>
        </w:rPr>
        <w:t>5</w:t>
      </w:r>
      <w:r w:rsidRPr="00800660">
        <w:rPr>
          <w:rFonts w:ascii="Georgia" w:hAnsi="Georgia" w:cs="Times New Roman"/>
          <w:noProof/>
          <w:sz w:val="22"/>
          <w:szCs w:val="24"/>
        </w:rPr>
        <w:t>(2), 74–80. http://jurnal.unpad.ac.id/jsk_ikm/article/view/25661/0</w:t>
      </w:r>
    </w:p>
    <w:p w14:paraId="260E8BE2"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Salamung, N., Pertiwi, M. R., Ifansyah, M. N., Riskika, S., Maurida, N., Primasari, N. A., Rumbo, H., &amp; Al., E. (2021). Keperawatan Keluarga (Family Nursing). In </w:t>
      </w:r>
      <w:r w:rsidRPr="00800660">
        <w:rPr>
          <w:rFonts w:ascii="Georgia" w:hAnsi="Georgia" w:cs="Times New Roman"/>
          <w:i/>
          <w:iCs/>
          <w:noProof/>
          <w:sz w:val="22"/>
          <w:szCs w:val="24"/>
        </w:rPr>
        <w:t>Duta Media Publishing</w:t>
      </w:r>
      <w:r w:rsidRPr="00800660">
        <w:rPr>
          <w:rFonts w:ascii="Georgia" w:hAnsi="Georgia" w:cs="Times New Roman"/>
          <w:noProof/>
          <w:sz w:val="22"/>
          <w:szCs w:val="24"/>
        </w:rPr>
        <w:t>.</w:t>
      </w:r>
    </w:p>
    <w:p w14:paraId="17191D65"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SSGI. (2021). </w:t>
      </w:r>
      <w:r w:rsidRPr="00800660">
        <w:rPr>
          <w:rFonts w:ascii="Georgia" w:hAnsi="Georgia" w:cs="Times New Roman"/>
          <w:i/>
          <w:iCs/>
          <w:noProof/>
          <w:sz w:val="22"/>
          <w:szCs w:val="24"/>
        </w:rPr>
        <w:t>Buku Saku Hasil Studi Status Gizi Indonesia (SSGI) Tahun 2021</w:t>
      </w:r>
      <w:r w:rsidRPr="00800660">
        <w:rPr>
          <w:rFonts w:ascii="Georgia" w:hAnsi="Georgia" w:cs="Times New Roman"/>
          <w:noProof/>
          <w:sz w:val="22"/>
          <w:szCs w:val="24"/>
        </w:rPr>
        <w:t>.</w:t>
      </w:r>
    </w:p>
    <w:p w14:paraId="39895953"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Wahyu, P., Tentang, P. I., Pada, S., Balita, A., Wilayah, D., Desa, P., Kecamatan, S., Kabupaten, M., Putri, J., Mardihani, W., Husain, F., Sosiologi, J., &amp; Antropologi, D. (2021). Pengetahuan Ibu Tentang Stunting Pada Anak Balita Di Wilayah Pesisir Desa Sekuro Kecamatan Mlonggo Kabupaten Jepara. </w:t>
      </w:r>
      <w:r w:rsidRPr="00800660">
        <w:rPr>
          <w:rFonts w:ascii="Georgia" w:hAnsi="Georgia" w:cs="Times New Roman"/>
          <w:i/>
          <w:iCs/>
          <w:noProof/>
          <w:sz w:val="22"/>
          <w:szCs w:val="24"/>
        </w:rPr>
        <w:t>Journal.Unnes.Ac.Id</w:t>
      </w:r>
      <w:r w:rsidRPr="00800660">
        <w:rPr>
          <w:rFonts w:ascii="Georgia" w:hAnsi="Georgia" w:cs="Times New Roman"/>
          <w:noProof/>
          <w:sz w:val="22"/>
          <w:szCs w:val="24"/>
        </w:rPr>
        <w:t xml:space="preserve">, </w:t>
      </w:r>
      <w:r w:rsidRPr="00800660">
        <w:rPr>
          <w:rFonts w:ascii="Georgia" w:hAnsi="Georgia" w:cs="Times New Roman"/>
          <w:i/>
          <w:iCs/>
          <w:noProof/>
          <w:sz w:val="22"/>
          <w:szCs w:val="24"/>
        </w:rPr>
        <w:t>10</w:t>
      </w:r>
      <w:r w:rsidRPr="00800660">
        <w:rPr>
          <w:rFonts w:ascii="Georgia" w:hAnsi="Georgia" w:cs="Times New Roman"/>
          <w:noProof/>
          <w:sz w:val="22"/>
          <w:szCs w:val="24"/>
        </w:rPr>
        <w:t>(November), 219–230. https://journal.unnes.ac.id/sju/index.php/solidarity/article/view/51915</w:t>
      </w:r>
    </w:p>
    <w:p w14:paraId="65349061"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WHO. (2014). </w:t>
      </w:r>
      <w:r w:rsidRPr="00800660">
        <w:rPr>
          <w:rFonts w:ascii="Georgia" w:hAnsi="Georgia" w:cs="Times New Roman"/>
          <w:i/>
          <w:iCs/>
          <w:noProof/>
          <w:sz w:val="22"/>
          <w:szCs w:val="24"/>
        </w:rPr>
        <w:t>Global Status Report On Alcohol and Health</w:t>
      </w:r>
      <w:r w:rsidRPr="00800660">
        <w:rPr>
          <w:rFonts w:ascii="Georgia" w:hAnsi="Georgia" w:cs="Times New Roman"/>
          <w:noProof/>
          <w:sz w:val="22"/>
          <w:szCs w:val="24"/>
        </w:rPr>
        <w:t>.</w:t>
      </w:r>
    </w:p>
    <w:p w14:paraId="2C93C12A"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800660">
        <w:rPr>
          <w:rFonts w:ascii="Georgia" w:hAnsi="Georgia" w:cs="Times New Roman"/>
          <w:noProof/>
          <w:sz w:val="22"/>
          <w:szCs w:val="24"/>
        </w:rPr>
        <w:t xml:space="preserve">Widianto, B. (2022). </w:t>
      </w:r>
      <w:r w:rsidRPr="00800660">
        <w:rPr>
          <w:rFonts w:ascii="Georgia" w:hAnsi="Georgia" w:cs="Times New Roman"/>
          <w:i/>
          <w:iCs/>
          <w:noProof/>
          <w:sz w:val="22"/>
          <w:szCs w:val="24"/>
        </w:rPr>
        <w:t>Indonesia Peringkat 5 di Dunia , Stunting Disebut Bukan Hanya Urusan Pemerintah</w:t>
      </w:r>
      <w:r w:rsidRPr="00800660">
        <w:rPr>
          <w:rFonts w:ascii="Georgia" w:hAnsi="Georgia" w:cs="Times New Roman"/>
          <w:noProof/>
          <w:sz w:val="22"/>
          <w:szCs w:val="24"/>
        </w:rPr>
        <w:t>. Dinas Komunikasi Dan Informatika Kabupaten Humbang Hasundutan.</w:t>
      </w:r>
    </w:p>
    <w:p w14:paraId="3B663FA0" w14:textId="77777777" w:rsidR="00800660" w:rsidRPr="00800660" w:rsidRDefault="00800660" w:rsidP="00A168B5">
      <w:pPr>
        <w:widowControl w:val="0"/>
        <w:autoSpaceDE w:val="0"/>
        <w:autoSpaceDN w:val="0"/>
        <w:adjustRightInd w:val="0"/>
        <w:spacing w:after="0" w:line="240" w:lineRule="auto"/>
        <w:ind w:left="567" w:hanging="567"/>
        <w:jc w:val="both"/>
        <w:rPr>
          <w:rFonts w:ascii="Georgia" w:hAnsi="Georgia"/>
          <w:noProof/>
          <w:sz w:val="22"/>
        </w:rPr>
      </w:pPr>
      <w:r w:rsidRPr="00800660">
        <w:rPr>
          <w:rFonts w:ascii="Georgia" w:hAnsi="Georgia" w:cs="Times New Roman"/>
          <w:noProof/>
          <w:sz w:val="22"/>
          <w:szCs w:val="24"/>
        </w:rPr>
        <w:t xml:space="preserve">World Health Organization. (2022). Overview Impact WHO response on Drought. </w:t>
      </w:r>
      <w:r w:rsidRPr="00800660">
        <w:rPr>
          <w:rFonts w:ascii="Georgia" w:hAnsi="Georgia" w:cs="Times New Roman"/>
          <w:i/>
          <w:iCs/>
          <w:noProof/>
          <w:sz w:val="22"/>
          <w:szCs w:val="24"/>
        </w:rPr>
        <w:t>World Health Organization</w:t>
      </w:r>
      <w:r w:rsidRPr="00800660">
        <w:rPr>
          <w:rFonts w:ascii="Georgia" w:hAnsi="Georgia" w:cs="Times New Roman"/>
          <w:noProof/>
          <w:sz w:val="22"/>
          <w:szCs w:val="24"/>
        </w:rPr>
        <w:t>, 1–2.</w:t>
      </w:r>
    </w:p>
    <w:p w14:paraId="5FBDADF2" w14:textId="4A24FAAA" w:rsidR="003C0E97" w:rsidRPr="00A74842" w:rsidRDefault="00A74842" w:rsidP="00A168B5">
      <w:pPr>
        <w:widowControl w:val="0"/>
        <w:autoSpaceDE w:val="0"/>
        <w:autoSpaceDN w:val="0"/>
        <w:adjustRightInd w:val="0"/>
        <w:spacing w:after="0" w:line="240" w:lineRule="auto"/>
        <w:ind w:left="567" w:hanging="567"/>
        <w:jc w:val="both"/>
        <w:rPr>
          <w:rFonts w:ascii="Georgia" w:hAnsi="Georgia"/>
          <w:sz w:val="22"/>
          <w:szCs w:val="22"/>
        </w:rPr>
      </w:pPr>
      <w:r w:rsidRPr="00A74842">
        <w:rPr>
          <w:rFonts w:ascii="Georgia" w:hAnsi="Georgia"/>
          <w:sz w:val="22"/>
          <w:szCs w:val="22"/>
        </w:rPr>
        <w:fldChar w:fldCharType="end"/>
      </w:r>
    </w:p>
    <w:sectPr w:rsidR="003C0E97" w:rsidRPr="00A74842"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0530" w14:textId="77777777" w:rsidR="006317F2" w:rsidRDefault="006317F2" w:rsidP="00FC2BE2">
      <w:pPr>
        <w:spacing w:after="0" w:line="240" w:lineRule="auto"/>
      </w:pPr>
      <w:r>
        <w:separator/>
      </w:r>
    </w:p>
  </w:endnote>
  <w:endnote w:type="continuationSeparator" w:id="0">
    <w:p w14:paraId="7893D9E4" w14:textId="77777777" w:rsidR="006317F2" w:rsidRDefault="006317F2"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4"/>
      <w:gridCol w:w="4482"/>
    </w:tblGrid>
    <w:tr w:rsidR="00C57B4E" w14:paraId="387BBDEB" w14:textId="77777777" w:rsidTr="00C57B4E">
      <w:trPr>
        <w:trHeight w:hRule="exact" w:val="115"/>
        <w:jc w:val="center"/>
      </w:trPr>
      <w:tc>
        <w:tcPr>
          <w:tcW w:w="4686" w:type="dxa"/>
          <w:shd w:val="clear" w:color="auto" w:fill="D9D9D9" w:themeFill="background1" w:themeFillShade="D9"/>
          <w:tcMar>
            <w:top w:w="0" w:type="dxa"/>
            <w:bottom w:w="0" w:type="dxa"/>
          </w:tcMar>
        </w:tcPr>
        <w:p w14:paraId="444C1582" w14:textId="77777777" w:rsidR="00C57B4E" w:rsidRDefault="00C57B4E"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C57B4E" w:rsidRDefault="00C57B4E" w:rsidP="00FC2BE2">
          <w:pPr>
            <w:pStyle w:val="Header"/>
            <w:tabs>
              <w:tab w:val="clear" w:pos="4680"/>
              <w:tab w:val="clear" w:pos="9360"/>
            </w:tabs>
            <w:jc w:val="right"/>
            <w:rPr>
              <w:caps/>
              <w:sz w:val="18"/>
            </w:rPr>
          </w:pPr>
        </w:p>
      </w:tc>
    </w:tr>
    <w:tr w:rsidR="00C57B4E" w:rsidRPr="00295BEE" w14:paraId="006193AD" w14:textId="77777777" w:rsidTr="00C57B4E">
      <w:trPr>
        <w:jc w:val="center"/>
      </w:trPr>
      <w:sdt>
        <w:sdtPr>
          <w:rPr>
            <w:rFonts w:ascii="Georgia" w:hAnsi="Georgia"/>
            <w:color w:val="808080" w:themeColor="background1" w:themeShade="80"/>
            <w:sz w:val="18"/>
            <w:szCs w:val="18"/>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26F7572C" w:rsidR="00C57B4E" w:rsidRPr="00295BEE" w:rsidRDefault="00AC620F" w:rsidP="00FC2BE2">
              <w:pPr>
                <w:pStyle w:val="Footer"/>
                <w:tabs>
                  <w:tab w:val="clear" w:pos="4680"/>
                  <w:tab w:val="clear" w:pos="9360"/>
                </w:tabs>
                <w:rPr>
                  <w:rFonts w:ascii="Century" w:hAnsi="Century"/>
                  <w:caps/>
                  <w:color w:val="808080" w:themeColor="background1" w:themeShade="80"/>
                  <w:sz w:val="16"/>
                  <w:szCs w:val="16"/>
                </w:rPr>
              </w:pPr>
              <w:r w:rsidRPr="00AC620F">
                <w:rPr>
                  <w:rFonts w:ascii="Georgia" w:hAnsi="Georgia"/>
                  <w:color w:val="808080" w:themeColor="background1" w:themeShade="80"/>
                  <w:sz w:val="18"/>
                  <w:szCs w:val="18"/>
                </w:rPr>
                <w:t>meri@pkr.ac.id</w:t>
              </w:r>
            </w:p>
          </w:tc>
        </w:sdtContent>
      </w:sdt>
      <w:tc>
        <w:tcPr>
          <w:tcW w:w="4674" w:type="dxa"/>
          <w:shd w:val="clear" w:color="auto" w:fill="auto"/>
          <w:vAlign w:val="center"/>
        </w:tcPr>
        <w:p w14:paraId="53124EB0" w14:textId="1C1D148B" w:rsidR="00C57B4E" w:rsidRPr="00295BEE" w:rsidRDefault="00AC620F" w:rsidP="00FC2BE2">
          <w:pPr>
            <w:pStyle w:val="Footer"/>
            <w:tabs>
              <w:tab w:val="clear" w:pos="4680"/>
              <w:tab w:val="clear" w:pos="9360"/>
            </w:tabs>
            <w:jc w:val="right"/>
            <w:rPr>
              <w:rFonts w:ascii="Century" w:hAnsi="Century"/>
              <w:caps/>
              <w:color w:val="808080" w:themeColor="background1" w:themeShade="80"/>
              <w:sz w:val="16"/>
              <w:szCs w:val="16"/>
            </w:rPr>
          </w:pPr>
          <w:r w:rsidRPr="00AC620F">
            <w:rPr>
              <w:rFonts w:ascii="Century" w:hAnsi="Century"/>
              <w:caps/>
              <w:color w:val="808080" w:themeColor="background1" w:themeShade="80"/>
              <w:sz w:val="16"/>
              <w:szCs w:val="16"/>
            </w:rPr>
            <w:fldChar w:fldCharType="begin"/>
          </w:r>
          <w:r w:rsidRPr="00AC620F">
            <w:rPr>
              <w:rFonts w:ascii="Century" w:hAnsi="Century"/>
              <w:caps/>
              <w:color w:val="808080" w:themeColor="background1" w:themeShade="80"/>
              <w:sz w:val="16"/>
              <w:szCs w:val="16"/>
            </w:rPr>
            <w:instrText xml:space="preserve"> PAGE   \* MERGEFORMAT </w:instrText>
          </w:r>
          <w:r w:rsidRPr="00AC620F">
            <w:rPr>
              <w:rFonts w:ascii="Century" w:hAnsi="Century"/>
              <w:caps/>
              <w:color w:val="808080" w:themeColor="background1" w:themeShade="80"/>
              <w:sz w:val="16"/>
              <w:szCs w:val="16"/>
            </w:rPr>
            <w:fldChar w:fldCharType="separate"/>
          </w:r>
          <w:r w:rsidRPr="00AC620F">
            <w:rPr>
              <w:rFonts w:ascii="Century" w:hAnsi="Century"/>
              <w:caps/>
              <w:noProof/>
              <w:color w:val="808080" w:themeColor="background1" w:themeShade="80"/>
              <w:sz w:val="16"/>
              <w:szCs w:val="16"/>
            </w:rPr>
            <w:t>1</w:t>
          </w:r>
          <w:r w:rsidRPr="00AC620F">
            <w:rPr>
              <w:rFonts w:ascii="Century" w:hAnsi="Century"/>
              <w:caps/>
              <w:noProof/>
              <w:color w:val="808080" w:themeColor="background1" w:themeShade="80"/>
              <w:sz w:val="16"/>
              <w:szCs w:val="16"/>
            </w:rPr>
            <w:fldChar w:fldCharType="end"/>
          </w:r>
        </w:p>
      </w:tc>
    </w:tr>
  </w:tbl>
  <w:p w14:paraId="079F5555" w14:textId="77777777" w:rsidR="00C57B4E" w:rsidRDefault="00C57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C49D" w14:textId="77777777" w:rsidR="006317F2" w:rsidRDefault="006317F2" w:rsidP="00FC2BE2">
      <w:pPr>
        <w:spacing w:after="0" w:line="240" w:lineRule="auto"/>
      </w:pPr>
      <w:r>
        <w:separator/>
      </w:r>
    </w:p>
  </w:footnote>
  <w:footnote w:type="continuationSeparator" w:id="0">
    <w:p w14:paraId="11E16646" w14:textId="77777777" w:rsidR="006317F2" w:rsidRDefault="006317F2"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C57B4E" w:rsidRDefault="00C57B4E">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3205D9C0">
              <wp:simplePos x="0" y="0"/>
              <wp:positionH relativeFrom="column">
                <wp:posOffset>0</wp:posOffset>
              </wp:positionH>
              <wp:positionV relativeFrom="paragraph">
                <wp:posOffset>-139065</wp:posOffset>
              </wp:positionV>
              <wp:extent cx="5880100" cy="742950"/>
              <wp:effectExtent l="0" t="0" r="6350" b="0"/>
              <wp:wrapNone/>
              <wp:docPr id="4" name="Group 4"/>
              <wp:cNvGraphicFramePr/>
              <a:graphic xmlns:a="http://schemas.openxmlformats.org/drawingml/2006/main">
                <a:graphicData uri="http://schemas.microsoft.com/office/word/2010/wordprocessingGroup">
                  <wpg:wgp>
                    <wpg:cNvGrpSpPr/>
                    <wpg:grpSpPr>
                      <a:xfrm>
                        <a:off x="0" y="0"/>
                        <a:ext cx="5880100" cy="742950"/>
                        <a:chOff x="0" y="0"/>
                        <a:chExt cx="5880100" cy="742950"/>
                      </a:xfrm>
                    </wpg:grpSpPr>
                    <wps:wsp>
                      <wps:cNvPr id="3" name="Rectangle 3"/>
                      <wps:cNvSpPr/>
                      <wps:spPr>
                        <a:xfrm>
                          <a:off x="0" y="0"/>
                          <a:ext cx="58801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C57B4E" w:rsidRPr="00295BEE" w:rsidRDefault="00C57B4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A48F0A6" w:rsidR="00C57B4E" w:rsidRDefault="00C57B4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A168B5">
                              <w:rPr>
                                <w:rFonts w:ascii="Britannic Bold" w:hAnsi="Britannic Bold"/>
                                <w:color w:val="0E489E"/>
                                <w:sz w:val="22"/>
                                <w:szCs w:val="22"/>
                              </w:rPr>
                              <w:t xml:space="preserve"> 2</w:t>
                            </w:r>
                            <w:r w:rsidRPr="00295BEE">
                              <w:rPr>
                                <w:rFonts w:ascii="Britannic Bold" w:hAnsi="Britannic Bold"/>
                                <w:color w:val="0E489E"/>
                                <w:sz w:val="22"/>
                                <w:szCs w:val="22"/>
                              </w:rPr>
                              <w:t>, No</w:t>
                            </w:r>
                            <w:r w:rsidR="00A168B5">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A168B5">
                              <w:rPr>
                                <w:rFonts w:ascii="Britannic Bold" w:hAnsi="Britannic Bold"/>
                                <w:color w:val="0E489E"/>
                                <w:sz w:val="22"/>
                                <w:szCs w:val="22"/>
                              </w:rPr>
                              <w:t>3</w:t>
                            </w:r>
                            <w:r w:rsidRPr="00295BEE">
                              <w:rPr>
                                <w:rFonts w:ascii="Britannic Bold" w:hAnsi="Britannic Bold"/>
                                <w:color w:val="0E489E"/>
                                <w:sz w:val="22"/>
                                <w:szCs w:val="22"/>
                              </w:rPr>
                              <w:t>, pp</w:t>
                            </w:r>
                            <w:r w:rsidR="00A168B5">
                              <w:rPr>
                                <w:rFonts w:ascii="Britannic Bold" w:hAnsi="Britannic Bold"/>
                                <w:color w:val="0E489E"/>
                                <w:sz w:val="22"/>
                                <w:szCs w:val="22"/>
                              </w:rPr>
                              <w:t xml:space="preserve"> 28-32</w:t>
                            </w:r>
                          </w:p>
                          <w:p w14:paraId="6F9A4D7D" w14:textId="282379C9" w:rsidR="00C57B4E" w:rsidRDefault="00C57B4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57B4E" w:rsidRDefault="00C57B4E"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833456" y="-2817735"/>
                          <a:ext cx="220658" cy="5872013"/>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0;margin-top:-10.95pt;width:463pt;height:58.5pt;z-index:251659776;mso-width-relative:margin" coordsize="58801,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">
              <v:rect id="Rectangle 3" o:spid="_x0000_s1028" style="position:absolute;width:58801;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C57B4E" w:rsidRPr="00295BEE" w:rsidRDefault="00C57B4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A48F0A6" w:rsidR="00C57B4E" w:rsidRDefault="00C57B4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A168B5">
                        <w:rPr>
                          <w:rFonts w:ascii="Britannic Bold" w:hAnsi="Britannic Bold"/>
                          <w:color w:val="0E489E"/>
                          <w:sz w:val="22"/>
                          <w:szCs w:val="22"/>
                        </w:rPr>
                        <w:t xml:space="preserve"> 2</w:t>
                      </w:r>
                      <w:r w:rsidRPr="00295BEE">
                        <w:rPr>
                          <w:rFonts w:ascii="Britannic Bold" w:hAnsi="Britannic Bold"/>
                          <w:color w:val="0E489E"/>
                          <w:sz w:val="22"/>
                          <w:szCs w:val="22"/>
                        </w:rPr>
                        <w:t>, No</w:t>
                      </w:r>
                      <w:r w:rsidR="00A168B5">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A168B5">
                        <w:rPr>
                          <w:rFonts w:ascii="Britannic Bold" w:hAnsi="Britannic Bold"/>
                          <w:color w:val="0E489E"/>
                          <w:sz w:val="22"/>
                          <w:szCs w:val="22"/>
                        </w:rPr>
                        <w:t>3</w:t>
                      </w:r>
                      <w:r w:rsidRPr="00295BEE">
                        <w:rPr>
                          <w:rFonts w:ascii="Britannic Bold" w:hAnsi="Britannic Bold"/>
                          <w:color w:val="0E489E"/>
                          <w:sz w:val="22"/>
                          <w:szCs w:val="22"/>
                        </w:rPr>
                        <w:t>, pp</w:t>
                      </w:r>
                      <w:r w:rsidR="00A168B5">
                        <w:rPr>
                          <w:rFonts w:ascii="Britannic Bold" w:hAnsi="Britannic Bold"/>
                          <w:color w:val="0E489E"/>
                          <w:sz w:val="22"/>
                          <w:szCs w:val="22"/>
                        </w:rPr>
                        <w:t xml:space="preserve"> 28-32</w:t>
                      </w:r>
                    </w:p>
                    <w:p w14:paraId="6F9A4D7D" w14:textId="282379C9" w:rsidR="00C57B4E" w:rsidRDefault="00C57B4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57B4E" w:rsidRDefault="00C57B4E" w:rsidP="004C5975"/>
                  </w:txbxContent>
                </v:textbox>
              </v:rect>
              <v:shape id="Half Frame 2" o:spid="_x0000_s1029" style="position:absolute;left:28333;top:-28177;width:2207;height:58720;rotation:90;visibility:visible;mso-wrap-style:square;v-text-anchor:middle" coordsize="220658,587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" path="m,l220658,r-2762,73492l73552,73492r,3841203l,5872013,,xe" fillcolor="#0e489e" stroked="f" strokeweight="2pt">
                <v:path arrowok="t" o:connecttype="custom" o:connectlocs="0,0;220658,0;217896,73492;73552,73492;73552,3914695;0,5872013;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0021"/>
    <w:multiLevelType w:val="hybridMultilevel"/>
    <w:tmpl w:val="1BE23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503EB"/>
    <w:multiLevelType w:val="hybridMultilevel"/>
    <w:tmpl w:val="42145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F36D8"/>
    <w:multiLevelType w:val="hybridMultilevel"/>
    <w:tmpl w:val="9CB2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82CA9"/>
    <w:multiLevelType w:val="hybridMultilevel"/>
    <w:tmpl w:val="1BE23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371250">
    <w:abstractNumId w:val="2"/>
  </w:num>
  <w:num w:numId="2" w16cid:durableId="351149266">
    <w:abstractNumId w:val="1"/>
  </w:num>
  <w:num w:numId="3" w16cid:durableId="1591817052">
    <w:abstractNumId w:val="0"/>
  </w:num>
  <w:num w:numId="4" w16cid:durableId="343093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067F4"/>
    <w:rsid w:val="00036F04"/>
    <w:rsid w:val="00130408"/>
    <w:rsid w:val="001F089B"/>
    <w:rsid w:val="001F53D4"/>
    <w:rsid w:val="00256775"/>
    <w:rsid w:val="00267D1C"/>
    <w:rsid w:val="002B3558"/>
    <w:rsid w:val="00360F6C"/>
    <w:rsid w:val="003C0E97"/>
    <w:rsid w:val="003E4C7B"/>
    <w:rsid w:val="004228B4"/>
    <w:rsid w:val="004C4E6C"/>
    <w:rsid w:val="004C5975"/>
    <w:rsid w:val="004C7FAA"/>
    <w:rsid w:val="005379D0"/>
    <w:rsid w:val="005F36AD"/>
    <w:rsid w:val="006317F2"/>
    <w:rsid w:val="00632A31"/>
    <w:rsid w:val="006C177A"/>
    <w:rsid w:val="006C3974"/>
    <w:rsid w:val="00735B35"/>
    <w:rsid w:val="007D011B"/>
    <w:rsid w:val="00800660"/>
    <w:rsid w:val="00832456"/>
    <w:rsid w:val="0089403C"/>
    <w:rsid w:val="008957E8"/>
    <w:rsid w:val="008A2059"/>
    <w:rsid w:val="0092092C"/>
    <w:rsid w:val="009C7BF6"/>
    <w:rsid w:val="00A133C2"/>
    <w:rsid w:val="00A168B5"/>
    <w:rsid w:val="00A74842"/>
    <w:rsid w:val="00A77862"/>
    <w:rsid w:val="00A8006C"/>
    <w:rsid w:val="00AC620F"/>
    <w:rsid w:val="00B0345B"/>
    <w:rsid w:val="00B07A02"/>
    <w:rsid w:val="00C526A9"/>
    <w:rsid w:val="00C57B4E"/>
    <w:rsid w:val="00D569FC"/>
    <w:rsid w:val="00DB3E99"/>
    <w:rsid w:val="00E95889"/>
    <w:rsid w:val="00E95FBA"/>
    <w:rsid w:val="00E968E4"/>
    <w:rsid w:val="00EF4393"/>
    <w:rsid w:val="00F067A3"/>
    <w:rsid w:val="00F94AF6"/>
    <w:rsid w:val="00FC2BE2"/>
    <w:rsid w:val="00FF1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C078E90F-99BC-4051-A0AD-C4528439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6C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74"/>
    <w:rPr>
      <w:rFonts w:ascii="Tahoma" w:eastAsiaTheme="minorEastAsia" w:hAnsi="Tahoma" w:cs="Tahoma"/>
      <w:sz w:val="16"/>
      <w:szCs w:val="16"/>
    </w:rPr>
  </w:style>
  <w:style w:type="character" w:styleId="Hyperlink">
    <w:name w:val="Hyperlink"/>
    <w:basedOn w:val="DefaultParagraphFont"/>
    <w:uiPriority w:val="99"/>
    <w:unhideWhenUsed/>
    <w:rsid w:val="005F36AD"/>
    <w:rPr>
      <w:color w:val="0000FF" w:themeColor="hyperlink"/>
      <w:u w:val="single"/>
    </w:rPr>
  </w:style>
  <w:style w:type="paragraph" w:styleId="ListParagraph">
    <w:name w:val="List Paragraph"/>
    <w:basedOn w:val="Normal"/>
    <w:uiPriority w:val="34"/>
    <w:qFormat/>
    <w:rsid w:val="00036F04"/>
    <w:pPr>
      <w:ind w:left="720"/>
      <w:contextualSpacing/>
    </w:pPr>
  </w:style>
  <w:style w:type="character" w:styleId="CommentReference">
    <w:name w:val="annotation reference"/>
    <w:basedOn w:val="DefaultParagraphFont"/>
    <w:uiPriority w:val="99"/>
    <w:semiHidden/>
    <w:unhideWhenUsed/>
    <w:rsid w:val="006C177A"/>
    <w:rPr>
      <w:sz w:val="16"/>
      <w:szCs w:val="16"/>
    </w:rPr>
  </w:style>
  <w:style w:type="paragraph" w:styleId="CommentText">
    <w:name w:val="annotation text"/>
    <w:basedOn w:val="Normal"/>
    <w:link w:val="CommentTextChar"/>
    <w:uiPriority w:val="99"/>
    <w:semiHidden/>
    <w:unhideWhenUsed/>
    <w:rsid w:val="006C177A"/>
    <w:pPr>
      <w:spacing w:line="240" w:lineRule="auto"/>
    </w:pPr>
    <w:rPr>
      <w:sz w:val="20"/>
      <w:szCs w:val="20"/>
    </w:rPr>
  </w:style>
  <w:style w:type="character" w:customStyle="1" w:styleId="CommentTextChar">
    <w:name w:val="Comment Text Char"/>
    <w:basedOn w:val="DefaultParagraphFont"/>
    <w:link w:val="CommentText"/>
    <w:uiPriority w:val="99"/>
    <w:semiHidden/>
    <w:rsid w:val="006C177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6C177A"/>
    <w:rPr>
      <w:b/>
      <w:bCs/>
    </w:rPr>
  </w:style>
  <w:style w:type="character" w:customStyle="1" w:styleId="CommentSubjectChar">
    <w:name w:val="Comment Subject Char"/>
    <w:basedOn w:val="CommentTextChar"/>
    <w:link w:val="CommentSubject"/>
    <w:uiPriority w:val="99"/>
    <w:semiHidden/>
    <w:rsid w:val="006C177A"/>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4618">
      <w:bodyDiv w:val="1"/>
      <w:marLeft w:val="0"/>
      <w:marRight w:val="0"/>
      <w:marTop w:val="0"/>
      <w:marBottom w:val="0"/>
      <w:divBdr>
        <w:top w:val="none" w:sz="0" w:space="0" w:color="auto"/>
        <w:left w:val="none" w:sz="0" w:space="0" w:color="auto"/>
        <w:bottom w:val="none" w:sz="0" w:space="0" w:color="auto"/>
        <w:right w:val="none" w:sz="0" w:space="0" w:color="auto"/>
      </w:divBdr>
    </w:div>
    <w:div w:id="1574268922">
      <w:bodyDiv w:val="1"/>
      <w:marLeft w:val="0"/>
      <w:marRight w:val="0"/>
      <w:marTop w:val="0"/>
      <w:marBottom w:val="0"/>
      <w:divBdr>
        <w:top w:val="none" w:sz="0" w:space="0" w:color="auto"/>
        <w:left w:val="none" w:sz="0" w:space="0" w:color="auto"/>
        <w:bottom w:val="none" w:sz="0" w:space="0" w:color="auto"/>
        <w:right w:val="none" w:sz="0" w:space="0" w:color="auto"/>
      </w:divBdr>
    </w:div>
    <w:div w:id="17662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pkr.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247622"/>
    <w:rsid w:val="00341D77"/>
    <w:rsid w:val="00400432"/>
    <w:rsid w:val="0052217A"/>
    <w:rsid w:val="008C36FE"/>
    <w:rsid w:val="00B56E63"/>
    <w:rsid w:val="00DA115F"/>
    <w:rsid w:val="00E2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DB740-5412-4096-AA8C-34CF58CE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8595</Words>
  <Characters>48995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meri@pkr.ac.id</dc:creator>
  <cp:lastModifiedBy>Fathul Jannah</cp:lastModifiedBy>
  <cp:revision>4</cp:revision>
  <dcterms:created xsi:type="dcterms:W3CDTF">2023-07-21T08:42:00Z</dcterms:created>
  <dcterms:modified xsi:type="dcterms:W3CDTF">2023-07-21T08:46:00Z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76d2a645-8fb2-3ae6-b4af-d2a6961889f4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http://www.zotero.org/styles/turabian-author-date</vt:lpwstr>
  </property>
  <property fmtid="{D5CDD505-2E9C-101B-9397-08002B2CF9AE}" pid="22" name="Mendeley Recent Style Name 8_1">
    <vt:lpwstr>Turabian 9th edition (author-date)</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