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67" w:rsidRDefault="00602867">
      <w:pPr>
        <w:widowControl w:val="0"/>
        <w:pBdr>
          <w:top w:val="nil"/>
          <w:left w:val="nil"/>
          <w:bottom w:val="nil"/>
          <w:right w:val="nil"/>
          <w:between w:val="nil"/>
        </w:pBdr>
        <w:spacing w:line="276" w:lineRule="auto"/>
      </w:pPr>
      <w:bookmarkStart w:id="0" w:name="_GoBack"/>
      <w:bookmarkEnd w:id="0"/>
    </w:p>
    <w:p w:rsidR="00602867" w:rsidRDefault="0063124E">
      <w:pPr>
        <w:pBdr>
          <w:top w:val="nil"/>
          <w:left w:val="nil"/>
          <w:bottom w:val="nil"/>
          <w:right w:val="nil"/>
          <w:between w:val="nil"/>
        </w:pBdr>
        <w:jc w:val="center"/>
        <w:rPr>
          <w:b/>
          <w:color w:val="000000"/>
          <w:sz w:val="28"/>
          <w:szCs w:val="28"/>
        </w:rPr>
      </w:pPr>
      <w:r w:rsidRPr="0063124E">
        <w:rPr>
          <w:b/>
          <w:color w:val="000000"/>
          <w:sz w:val="28"/>
          <w:szCs w:val="28"/>
        </w:rPr>
        <w:t xml:space="preserve">Sosialisasi </w:t>
      </w:r>
      <w:commentRangeStart w:id="1"/>
      <w:r w:rsidRPr="0063124E">
        <w:rPr>
          <w:b/>
          <w:color w:val="000000"/>
          <w:sz w:val="28"/>
          <w:szCs w:val="28"/>
        </w:rPr>
        <w:t xml:space="preserve">dan Peltihan </w:t>
      </w:r>
      <w:commentRangeEnd w:id="1"/>
      <w:r w:rsidR="00BE259C">
        <w:rPr>
          <w:rStyle w:val="CommentReference"/>
        </w:rPr>
        <w:commentReference w:id="1"/>
      </w:r>
      <w:r w:rsidRPr="0063124E">
        <w:rPr>
          <w:b/>
          <w:color w:val="000000"/>
          <w:sz w:val="28"/>
          <w:szCs w:val="28"/>
        </w:rPr>
        <w:t>Cara Pengolahan Pangan yang Baik untuk Rumah Tangga di RT/RW 03/24 Kelurahan Sialang Munggu Kecamatan Tuah Madani</w:t>
      </w:r>
    </w:p>
    <w:p w:rsidR="00602867" w:rsidRDefault="00602867">
      <w:pPr>
        <w:rPr>
          <w:sz w:val="20"/>
          <w:szCs w:val="20"/>
        </w:rPr>
      </w:pPr>
    </w:p>
    <w:p w:rsidR="002276F6" w:rsidRDefault="002276F6">
      <w:pPr>
        <w:pBdr>
          <w:top w:val="nil"/>
          <w:left w:val="nil"/>
          <w:bottom w:val="nil"/>
          <w:right w:val="nil"/>
          <w:between w:val="nil"/>
        </w:pBdr>
        <w:jc w:val="center"/>
        <w:rPr>
          <w:b/>
          <w:color w:val="000000"/>
        </w:rPr>
      </w:pPr>
    </w:p>
    <w:p w:rsidR="00602867" w:rsidRDefault="0063124E">
      <w:pPr>
        <w:pBdr>
          <w:top w:val="nil"/>
          <w:left w:val="nil"/>
          <w:bottom w:val="nil"/>
          <w:right w:val="nil"/>
          <w:between w:val="nil"/>
        </w:pBdr>
        <w:jc w:val="center"/>
        <w:rPr>
          <w:b/>
          <w:color w:val="000000"/>
        </w:rPr>
      </w:pPr>
      <w:r>
        <w:rPr>
          <w:b/>
          <w:color w:val="000000"/>
        </w:rPr>
        <w:t xml:space="preserve">Abstrak </w:t>
      </w:r>
    </w:p>
    <w:p w:rsidR="00602867" w:rsidRDefault="00602867">
      <w:pPr>
        <w:rPr>
          <w:sz w:val="20"/>
          <w:szCs w:val="20"/>
        </w:rPr>
      </w:pPr>
    </w:p>
    <w:p w:rsidR="00602867" w:rsidRDefault="0063124E" w:rsidP="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Makanan yang baik dan sehat haruslah memenuhi syarat kesehatan yang merupakan salah satu upaya untuk mencapai tingkat kesehatan masyarakat yang optimal, sehingga perlu mendapatkan perhatian dari segi nilai gizi, segi kemurnian, maupun dari segi kebersihan. Sebab meskipun nilai gizi dan kemurnian baik namun kebersihan lingkungan tidak diawasi dan dipelihara, maka makanan tersebut dapat menimbulkan penyakit akibat dari kontaminasi. Berdasarkan hal tersebut maka dapat dikatakan pula bahwa keamanan pangan penting untuk diperhatikan dalam pengelolaan atau pengolahan makanan. Pengolahan makanan yang baik yakni dengan mencegah terjadinya kerusakankerusakan makanan sebagai akibat cara pengolahan yang salah dan mengikuti kaidah atau prinsip-prinsip sanitasi dan higiene yang baik atau disebut GMP (Good Manufacturing Practice). Tujuan umum dari kegiatan pengabdian kepada masyarakat ini adalah untuk mensosialisasikan cara pengolahan pangan yang baik untuk rumah tangga. Pengabdian masyarakat ini dilakukan dari bulan Februari 2022 s/d Juli 2022 bertempat di RT/RW 03/24 Kelurahan Sialang Munggu Kecamatan Tuah Madani dengan metode sosialisasi dan pendampingan praktik pada responden. Hasil pengabdian masyarakat menunjukkan bahwa terjadi peningkatan pengetahuan terhadap cara pengolahan pangan yang baik untuk rumah tangga oleh ibu-ibu rumah tangga RT/RW 03/24 Kelurahan Sialang Munggu. Pengetahuan responden sebelum diberikan edukasi kategori baik adalah 60%, meningkat menjadi 75% setelah diberikan sosialisasi dan pendampingan praktik. Dapat disimpulkan bahwa penyuluhan kesehatan dengan ceramah dan melakukan praktik cukup efekti</w:t>
      </w:r>
      <w:r>
        <w:rPr>
          <w:i/>
          <w:color w:val="000000"/>
          <w:sz w:val="20"/>
          <w:szCs w:val="20"/>
        </w:rPr>
        <w:t>f.</w:t>
      </w:r>
    </w:p>
    <w:p w:rsidR="00602867" w:rsidRDefault="00602867">
      <w:pPr>
        <w:rPr>
          <w:sz w:val="20"/>
          <w:szCs w:val="20"/>
        </w:rPr>
      </w:pPr>
    </w:p>
    <w:p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sidR="0063124E">
        <w:rPr>
          <w:i/>
          <w:color w:val="000000"/>
          <w:sz w:val="20"/>
          <w:szCs w:val="20"/>
        </w:rPr>
        <w:t xml:space="preserve"> </w:t>
      </w:r>
      <w:r w:rsidR="0063124E" w:rsidRPr="0063124E">
        <w:rPr>
          <w:i/>
          <w:color w:val="000000"/>
          <w:sz w:val="20"/>
          <w:szCs w:val="20"/>
        </w:rPr>
        <w:t>Cara Pengolahan Pangan yang baik, Ke</w:t>
      </w:r>
      <w:r w:rsidR="0063124E">
        <w:rPr>
          <w:i/>
          <w:color w:val="000000"/>
          <w:sz w:val="20"/>
          <w:szCs w:val="20"/>
        </w:rPr>
        <w:t>amanan Pangan, Ibu Rumah Tangga</w:t>
      </w:r>
    </w:p>
    <w:p w:rsidR="00602867" w:rsidRDefault="00602867">
      <w:pPr>
        <w:keepNext/>
        <w:pBdr>
          <w:top w:val="nil"/>
          <w:left w:val="nil"/>
          <w:bottom w:val="nil"/>
          <w:right w:val="nil"/>
          <w:between w:val="nil"/>
        </w:pBdr>
        <w:ind w:left="567" w:right="567" w:hanging="567"/>
        <w:jc w:val="both"/>
        <w:rPr>
          <w:i/>
          <w:color w:val="000000"/>
        </w:rPr>
      </w:pPr>
    </w:p>
    <w:p w:rsidR="00602867" w:rsidRDefault="00670DD1">
      <w:pPr>
        <w:pBdr>
          <w:top w:val="nil"/>
          <w:left w:val="nil"/>
          <w:bottom w:val="nil"/>
          <w:right w:val="nil"/>
          <w:between w:val="nil"/>
        </w:pBdr>
        <w:jc w:val="center"/>
        <w:rPr>
          <w:b/>
          <w:color w:val="000000"/>
        </w:rPr>
      </w:pPr>
      <w:r>
        <w:rPr>
          <w:b/>
          <w:color w:val="000000"/>
        </w:rPr>
        <w:t>Abstract</w:t>
      </w:r>
    </w:p>
    <w:p w:rsidR="00602867" w:rsidRDefault="00602867"/>
    <w:p w:rsidR="00602867" w:rsidRDefault="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Good and healthy food must meet health requirements which is one of the efforts to achieve an optimal level of public health, so it needs to get attention in terms of nutritional value, purity and hygiene. Because even though the nutritional value and purity are good, the cleanliness of the environment is not monitored and maintained, so these foods can cause disease due to contamination. Based on this, it can also be said that food safety is important to note in the management or processing of food. Good food processing, namely by preventing food damage as a result of wrong processing methods and following the rules or principles of good sanitation and hygiene or what is called GMP (Good Manufacturing Practice). The general objective of this community service activity is to socialize good food processing methods for households. This community service was carried out from February 2022 to July 2022 at RT/RW 03/24 Sialang Munggu Village, Tuah Madani District with the method of outreach and practical assistance to respondents. The results of community service show that there has been an increase in knowledge about good food processing methods for households by housewives of RT/RW 03/24 Sialang Munggu Village. Respondents' knowledge before being given education in the good category was 60%, increasing to 75% after being given socialization and practical assistance. It can be concluded that health counseling with lectures and practice is quite effective.</w:t>
      </w:r>
    </w:p>
    <w:p w:rsidR="00602867" w:rsidRDefault="00602867">
      <w:pPr>
        <w:keepNext/>
        <w:pBdr>
          <w:top w:val="nil"/>
          <w:left w:val="nil"/>
          <w:bottom w:val="nil"/>
          <w:right w:val="nil"/>
          <w:between w:val="nil"/>
        </w:pBdr>
        <w:ind w:left="567" w:right="567" w:hanging="567"/>
        <w:jc w:val="both"/>
        <w:rPr>
          <w:i/>
          <w:color w:val="000000"/>
          <w:sz w:val="20"/>
          <w:szCs w:val="20"/>
        </w:rPr>
      </w:pPr>
    </w:p>
    <w:p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3124E" w:rsidRPr="0063124E">
        <w:rPr>
          <w:i/>
          <w:color w:val="000000"/>
          <w:sz w:val="20"/>
          <w:szCs w:val="20"/>
        </w:rPr>
        <w:t>Good Food Processing Practices, Food Safety, Housewives</w:t>
      </w:r>
    </w:p>
    <w:p w:rsidR="00602867" w:rsidRDefault="00602867">
      <w:pPr>
        <w:keepNext/>
        <w:pBdr>
          <w:top w:val="nil"/>
          <w:left w:val="nil"/>
          <w:bottom w:val="nil"/>
          <w:right w:val="nil"/>
          <w:between w:val="nil"/>
        </w:pBdr>
        <w:ind w:left="567" w:right="567" w:hanging="567"/>
        <w:jc w:val="both"/>
        <w:rPr>
          <w:i/>
          <w:color w:val="000000"/>
        </w:rPr>
      </w:pPr>
    </w:p>
    <w:p w:rsidR="00602867" w:rsidRDefault="00602867">
      <w:pPr>
        <w:sectPr w:rsidR="00602867">
          <w:headerReference w:type="default" r:id="rId11"/>
          <w:footerReference w:type="default" r:id="rId12"/>
          <w:pgSz w:w="12240" w:h="15840"/>
          <w:pgMar w:top="1701" w:right="1134" w:bottom="1134" w:left="1418" w:header="720" w:footer="720" w:gutter="0"/>
          <w:pgNumType w:start="1"/>
          <w:cols w:space="720"/>
        </w:sectPr>
      </w:pPr>
    </w:p>
    <w:p w:rsidR="00602867" w:rsidRDefault="00547304">
      <w:pPr>
        <w:pStyle w:val="Heading1"/>
      </w:pPr>
      <w:r>
        <w:lastRenderedPageBreak/>
        <w:t xml:space="preserve">Pendahuluan </w:t>
      </w:r>
    </w:p>
    <w:p w:rsidR="0063124E" w:rsidRDefault="0063124E" w:rsidP="00A277BB">
      <w:pPr>
        <w:pBdr>
          <w:top w:val="nil"/>
          <w:left w:val="nil"/>
          <w:bottom w:val="nil"/>
          <w:right w:val="nil"/>
          <w:between w:val="nil"/>
        </w:pBdr>
        <w:ind w:firstLine="567"/>
        <w:jc w:val="both"/>
        <w:rPr>
          <w:sz w:val="20"/>
        </w:rPr>
      </w:pPr>
      <w:r w:rsidRPr="0063124E">
        <w:rPr>
          <w:sz w:val="20"/>
        </w:rPr>
        <w:t xml:space="preserve">Keamanan pangan menurut Peraturan Pemerintah Republik Indonesia Nomor 18 Tahun 2012 tentang pangan adalah kondisi dan upaya yang diperlukan untuk mencegah pangan dari kemungkinan cemaran biologis, kimia, dan benda lain yang dapat mengganggu, merugikan, dan membahayakan kesehatan manusia serta tidak bertentangan dengan agama, keyakinan, dan budaya masyarakat sehingga </w:t>
      </w:r>
      <w:r w:rsidR="00A277BB">
        <w:rPr>
          <w:sz w:val="20"/>
        </w:rPr>
        <w:t xml:space="preserve">aman untuk dikonsumsi. Menurut </w:t>
      </w:r>
      <w:r w:rsidR="00A277BB">
        <w:rPr>
          <w:sz w:val="20"/>
        </w:rPr>
        <w:fldChar w:fldCharType="begin" w:fldLock="1"/>
      </w:r>
      <w:r w:rsidR="00A277BB">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A277BB">
        <w:rPr>
          <w:sz w:val="20"/>
        </w:rPr>
        <w:fldChar w:fldCharType="separate"/>
      </w:r>
      <w:r w:rsidR="00A277BB" w:rsidRPr="00A277BB">
        <w:rPr>
          <w:noProof/>
          <w:sz w:val="20"/>
        </w:rPr>
        <w:t xml:space="preserve">Khazanah </w:t>
      </w:r>
      <w:r w:rsidR="00A277BB">
        <w:rPr>
          <w:noProof/>
          <w:sz w:val="20"/>
        </w:rPr>
        <w:t>(</w:t>
      </w:r>
      <w:r w:rsidR="00A277BB" w:rsidRPr="00A277BB">
        <w:rPr>
          <w:noProof/>
          <w:sz w:val="20"/>
        </w:rPr>
        <w:t>2020)</w:t>
      </w:r>
      <w:r w:rsidR="00A277BB">
        <w:rPr>
          <w:sz w:val="20"/>
        </w:rPr>
        <w:fldChar w:fldCharType="end"/>
      </w:r>
      <w:r w:rsidR="00A277BB">
        <w:rPr>
          <w:sz w:val="20"/>
        </w:rPr>
        <w:t>, k</w:t>
      </w:r>
      <w:r w:rsidRPr="0063124E">
        <w:rPr>
          <w:sz w:val="20"/>
        </w:rPr>
        <w:t xml:space="preserve">eamanan </w:t>
      </w:r>
      <w:r w:rsidRPr="0063124E">
        <w:rPr>
          <w:sz w:val="20"/>
        </w:rPr>
        <w:lastRenderedPageBreak/>
        <w:t xml:space="preserve">pangan tidak hanya pelaku industri pangan yang harus memperhatikannya. Tetapi masyarakat seperti ibu, anak-anak serta lansia juga harus memperhatikan keamanan pangan yang akan dikonsumsi. Hal ini dikarenakan ibu, anak-anak serta lansia merupakan golongan yang rentan terhadap bakteri dari makanan. </w:t>
      </w:r>
    </w:p>
    <w:p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Makanan sangat penting bagi kesehatan manusia. Kesadaran akan pentingnya makanan dapat menunjang kesehatan tubuh setiap anggota keluarga dan mendukung aktivitas keluarga yang dilakukan setiap harinya. Masalah kesehatan adalah suatu masalah yang sangat kompleks yang saling berkaitan dengan masalah lain di luar kesehatan. Pemecahan masalah kesehatan masyarakat, tidak hanya dilihat dari segi kesehatan saja, tetapi harus dilihat dari seluruh segi yang ada pengaruh</w:t>
      </w:r>
      <w:r w:rsidR="00910507">
        <w:rPr>
          <w:sz w:val="20"/>
          <w:lang w:val="id"/>
        </w:rPr>
        <w:t xml:space="preserve">nya terhadap masalah kesehatan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00910507">
        <w:rPr>
          <w:sz w:val="20"/>
          <w:lang w:val="id"/>
        </w:rPr>
        <w:t xml:space="preserve">. </w:t>
      </w:r>
      <w:r w:rsidR="00F96227">
        <w:rPr>
          <w:sz w:val="20"/>
          <w:lang w:val="id"/>
        </w:rPr>
        <w:t>M</w:t>
      </w:r>
      <w:r w:rsidRPr="00DE7C79">
        <w:rPr>
          <w:sz w:val="20"/>
          <w:lang w:val="id"/>
        </w:rPr>
        <w:t xml:space="preserve">asalah kesehatan khususnya masalah hygiene dan sanitasi pada makanan merupakan masalah yang sangat kompleks dan sebenarnya bukan merupakan masalah yang baru. Banyak kasus yang terjadi terkait dengan kesehatan karena faktor </w:t>
      </w:r>
      <w:r w:rsidRPr="003B1E4C">
        <w:rPr>
          <w:i/>
          <w:sz w:val="20"/>
          <w:lang w:val="id"/>
        </w:rPr>
        <w:t>hygiene</w:t>
      </w:r>
      <w:r w:rsidRPr="00DE7C79">
        <w:rPr>
          <w:sz w:val="20"/>
          <w:lang w:val="id"/>
        </w:rPr>
        <w:t xml:space="preserve"> dan sanitasi pada makanan. Hal ini menunjukkan bahwa konsep personal higien dalam kehidupan sehari-hari merupakan hal yang sangat penting dan harus diperhatikan karena konsep personal </w:t>
      </w:r>
      <w:r w:rsidRPr="003B1E4C">
        <w:rPr>
          <w:i/>
          <w:sz w:val="20"/>
          <w:lang w:val="id"/>
        </w:rPr>
        <w:t>hygiene</w:t>
      </w:r>
      <w:r w:rsidRPr="00DE7C79">
        <w:rPr>
          <w:sz w:val="20"/>
          <w:lang w:val="id"/>
        </w:rPr>
        <w:t xml:space="preserve"> akan mempengaruhi kehidupan seseorang.</w:t>
      </w:r>
    </w:p>
    <w:p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 xml:space="preserve">Semakin tingginya masalah kesehatan dan banyaknya kasus yang terjadi terkait dengan kesehatan pada makanan, maka diperlukan perhatian khusus terhadap sanitasi dan </w:t>
      </w:r>
      <w:r w:rsidRPr="003B1E4C">
        <w:rPr>
          <w:i/>
          <w:sz w:val="20"/>
          <w:lang w:val="id"/>
        </w:rPr>
        <w:t>hygiene</w:t>
      </w:r>
      <w:r w:rsidRPr="00DE7C79">
        <w:rPr>
          <w:sz w:val="20"/>
          <w:lang w:val="id"/>
        </w:rPr>
        <w:t xml:space="preserve"> pada makanan yang akan dikonsumsi sebagai wujud penyelenggaraan makanan sehat untuk keluarga. Penyelenggaraan makanan yang sehat dan aman untuk keluarga merupakan salah satu faktor yang penting untuk meningkatkan derajat kesehatan oleh kerena itu kualitas makanan yang baik secara bakteriologis, kimiawi, maupun fisik harus selalu diperhatikan. Kualitas makanan harus senantiasa terjamin setiap saat agar masyarakat dapat terhindar dari penyakit atau gangguan kesehatan serta keracunan akibat</w:t>
      </w:r>
      <w:r w:rsidR="003B1E4C">
        <w:rPr>
          <w:sz w:val="20"/>
          <w:lang w:val="id"/>
        </w:rPr>
        <w:t xml:space="preserve"> makanan. Oleh karena itu </w:t>
      </w:r>
      <w:r w:rsidR="003B1E4C" w:rsidRPr="003B1E4C">
        <w:rPr>
          <w:i/>
          <w:sz w:val="20"/>
          <w:lang w:val="id"/>
        </w:rPr>
        <w:t>hygiene</w:t>
      </w:r>
      <w:r w:rsidRPr="003B1E4C">
        <w:rPr>
          <w:i/>
          <w:sz w:val="20"/>
          <w:lang w:val="id"/>
        </w:rPr>
        <w:t xml:space="preserve"> </w:t>
      </w:r>
      <w:r w:rsidRPr="00DE7C79">
        <w:rPr>
          <w:sz w:val="20"/>
          <w:lang w:val="id"/>
        </w:rPr>
        <w:t>dan sanitasi pengolahan makanan perlu mendapa</w:t>
      </w:r>
      <w:r w:rsidR="00910507">
        <w:rPr>
          <w:sz w:val="20"/>
          <w:lang w:val="id"/>
        </w:rPr>
        <w:t xml:space="preserve">t perhatian yang lebih seksama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Pr="00DE7C79">
        <w:rPr>
          <w:sz w:val="20"/>
          <w:lang w:val="id"/>
        </w:rPr>
        <w:t>.</w:t>
      </w:r>
    </w:p>
    <w:p w:rsidR="0063124E" w:rsidRDefault="0063124E" w:rsidP="00910507">
      <w:pPr>
        <w:pBdr>
          <w:top w:val="nil"/>
          <w:left w:val="nil"/>
          <w:bottom w:val="nil"/>
          <w:right w:val="nil"/>
          <w:between w:val="nil"/>
        </w:pBdr>
        <w:ind w:firstLine="567"/>
        <w:jc w:val="both"/>
        <w:rPr>
          <w:sz w:val="20"/>
        </w:rPr>
      </w:pPr>
      <w:r w:rsidRPr="0063124E">
        <w:rPr>
          <w:sz w:val="20"/>
        </w:rPr>
        <w:t>Makanan yang baik dan sehat haruslah memenuhi syarat kesehatan yang merupakan salah satu upaya untuk mencapai tingkat kesehatan masyarakat yang optimal, sehingga perlu mendapatkan perhatian dari segi nilai gizi, segi kemurnian, maupun dari segi kebersihan. Sebab meskipun nilai gizi dan kemurnian baik namun kebersihan lingkungan tidak diawasi dan dipelihara, maka makanan tersebut dapat menimbulkan penyakit akibat dari kontaminasi. Berdasarkan hal tersebut maka dapat dikatakan pula bahwa keamanan pangan penting untuk diperhatikan dalam pengelolaan atau pengolahan makanan. Pengolahan makanan yang baik yakni dengan mencegah terjadinya kerusakan</w:t>
      </w:r>
      <w:r w:rsidR="00B92948">
        <w:rPr>
          <w:sz w:val="20"/>
        </w:rPr>
        <w:t>-</w:t>
      </w:r>
      <w:r w:rsidRPr="0063124E">
        <w:rPr>
          <w:sz w:val="20"/>
        </w:rPr>
        <w:t>kerusakan makanan sebagai akibat cara pengolahan yang salah dan mengikuti kaidah atau prinsip-prinsip sanitasi dan higiene yang baik atau disebut GMP (</w:t>
      </w:r>
      <w:r w:rsidRPr="003B1E4C">
        <w:rPr>
          <w:i/>
          <w:sz w:val="20"/>
        </w:rPr>
        <w:t>Good Manufacturing Practice</w:t>
      </w:r>
      <w:r w:rsidRPr="0063124E">
        <w:rPr>
          <w:sz w:val="20"/>
        </w:rPr>
        <w:t>). Higiene dan sanitasi makanan adalah dua prinsip dalam pengolahan atau penyelenggar</w:t>
      </w:r>
      <w:r w:rsidR="00910507">
        <w:rPr>
          <w:sz w:val="20"/>
        </w:rPr>
        <w:t xml:space="preserve">aan makanan yang sehat </w:t>
      </w:r>
      <w:r w:rsidR="00910507">
        <w:rPr>
          <w:sz w:val="20"/>
        </w:rPr>
        <w:fldChar w:fldCharType="begin" w:fldLock="1"/>
      </w:r>
      <w:r w:rsidR="00910507">
        <w:rPr>
          <w:sz w:val="20"/>
        </w:rPr>
        <w:instrText>ADDIN CSL_CITATION {"citationItems":[{"id":"ITEM-1","itemData":{"abstract":"Tujuan penelitian untuk mengetahui: 1) pengetahuan sanitasi dan higiene, 2) pengolahan makanan sehat keluarga, dan 3) pengaruh pengetahuan sanitasi dan higiene pada Ibu-ibu anggota LPKK terhadap pengolahan makanan sehat keluarga. Jenis penelitian deskriptif kuantitatif dan korelasional. Pengam- bilan sampel menggunakan teknik proportional random sampling. Metode pengumpulan data yaitu angket dan dokumentasi. Data hasil in- strument diuji validitas dan reliabilitas, teknik analisis data menggunakan korelasi Product Moment. Hasil penelitian: 1) Pengetahuan san- itasi dan higiene Ibu-ibu anggota LPKK memiliki kategori cukup; 2) pengolahan makanan sehat keluarga kategori cukup; 3) Ada pengaruh pengetahuan sanitasi dan higiene terhadap pengolahan makanan sehat keluarga, dengan sumbangan yang diberikan pengetahuan sanitasi dan higiene terhadap pengolahan ma- kanan sehat keluarga adalah sebesar 4,9%, se- dangkan sisanya 95,1% dipengaruhi oleh faktor lain.","author":[{"dropping-particle":"","family":"Chatun","given":"Chalin Mey","non-dropping-particle":"","parse-names":false,"suffix":""},{"dropping-particle":"","family":"Andayani","given":"Sri Wahyu","non-dropping-particle":"","parse-names":false,"suffix":""}],"container-title":"Jurnal Keluarga","id":"ITEM-1","issue":"1","issued":{"date-parts":[["2015"]]},"page":"1-6","title":"Pengaruh pengetahuan sanitasi dan higiene terhadap pengolahan makanan sehat keluarga lpkk","type":"article-journal","volume":"1"},"uris":["http://www.mendeley.com/documents/?uuid=7e1c4f42-ae5f-4b1d-be7f-035f3c6c6243"]}],"mendeley":{"formattedCitation":"(Chatun and Andayani 2015)","plainTextFormattedCitation":"(Chatun and Andayani 2015)","previouslyFormattedCitation":"(Chatun and Andayani 2015)"},"properties":{"noteIndex":0},"schema":"https://github.com/citation-style-language/schema/raw/master/csl-citation.json"}</w:instrText>
      </w:r>
      <w:r w:rsidR="00910507">
        <w:rPr>
          <w:sz w:val="20"/>
        </w:rPr>
        <w:fldChar w:fldCharType="separate"/>
      </w:r>
      <w:r w:rsidR="00910507" w:rsidRPr="00910507">
        <w:rPr>
          <w:noProof/>
          <w:sz w:val="20"/>
        </w:rPr>
        <w:t>(Chatun and Andayani 2015)</w:t>
      </w:r>
      <w:r w:rsidR="00910507">
        <w:rPr>
          <w:sz w:val="20"/>
        </w:rPr>
        <w:fldChar w:fldCharType="end"/>
      </w:r>
      <w:r w:rsidRPr="0063124E">
        <w:rPr>
          <w:sz w:val="20"/>
        </w:rPr>
        <w:t xml:space="preserve">. </w:t>
      </w:r>
      <w:r w:rsidR="003B1E4C">
        <w:rPr>
          <w:sz w:val="20"/>
        </w:rPr>
        <w:t xml:space="preserve">Pengetahuan mengenai pengaruh </w:t>
      </w:r>
      <w:r w:rsidR="003B1E4C" w:rsidRPr="003B1E4C">
        <w:rPr>
          <w:i/>
          <w:sz w:val="20"/>
        </w:rPr>
        <w:t>hy</w:t>
      </w:r>
      <w:r w:rsidRPr="003B1E4C">
        <w:rPr>
          <w:i/>
          <w:sz w:val="20"/>
        </w:rPr>
        <w:t>giene</w:t>
      </w:r>
      <w:r w:rsidRPr="0063124E">
        <w:rPr>
          <w:sz w:val="20"/>
        </w:rPr>
        <w:t xml:space="preserve"> dalam pengolahan makanan di dapur juga sangatlah penting. Pengolahan makanan akan berdampak pada kualitas makanan yang akan dib</w:t>
      </w:r>
      <w:r w:rsidR="00A277BB">
        <w:rPr>
          <w:sz w:val="20"/>
        </w:rPr>
        <w:t xml:space="preserve">uat </w:t>
      </w:r>
      <w:r w:rsidR="00A277BB">
        <w:rPr>
          <w:sz w:val="20"/>
        </w:rPr>
        <w:fldChar w:fldCharType="begin" w:fldLock="1"/>
      </w:r>
      <w:r w:rsidR="003B1E4C">
        <w:rPr>
          <w:sz w:val="20"/>
        </w:rPr>
        <w:instrText>ADDIN CSL_CITATION {"citationItems":[{"id":"ITEM-1","itemData":{"abstract":"Untuk dapat menghasilkan makanan dan minuman yang berkualitas balik, sehat disukai oleh tamu, hotel harus menerapkan higiene dan sanitasi khususnya pada karyawan yang bekerja di food and beverage product . Penelitian ini dilakukan untuk mengetahui pengaruh higiene pengolahan makanan terhadap kualitas makanan di Hotel Aston Rasuna Jakarta. Penelitian ini menggunakan metode kuantitatif dengan jumlah responden sebanyak 30 responden. Instrumen pada penelitian ini menggunakan kuesioner berbentuk skala likert dengan nilai 1-5. Teknik analisis ini menggunakan teknik Regresi Linear Berganda, yang hasilnya menunjukkan bahwa higiene pengolahan makanan berpengaruh terhadap kualitas makanan. Hal ini dapat dilihat dari hasil uji yang telah dilakukan dengan menggunakan alat bantu SPSS versi 20.","author":[{"dropping-particle":"","family":"Auliya","given":"Anisatul","non-dropping-particle":"","parse-names":false,"suffix":""},{"dropping-particle":"","family":"Aprilia","given":"Dinda Nira","non-dropping-particle":"","parse-names":false,"suffix":""}],"container-title":"Jurnal Hospitality dan Pariwisata","id":"ITEM-1","issue":"2","issued":{"date-parts":[["2016"]]},"page":"216-227","title":"Pengaruh Hygiene Pengolahan Makanan Terhadap kualotas makanan di hotel aston rasuna jakarta","type":"article-journal","volume":"2"},"uris":["http://www.mendeley.com/documents/?uuid=9a7fd1a6-e901-4ef9-ae61-b9afaf642e74"]}],"mendeley":{"formattedCitation":"(Auliya and Aprilia 2016)","plainTextFormattedCitation":"(Auliya and Aprilia 2016)","previouslyFormattedCitation":"(Auliya and Aprilia 2016)"},"properties":{"noteIndex":0},"schema":"https://github.com/citation-style-language/schema/raw/master/csl-citation.json"}</w:instrText>
      </w:r>
      <w:r w:rsidR="00A277BB">
        <w:rPr>
          <w:sz w:val="20"/>
        </w:rPr>
        <w:fldChar w:fldCharType="separate"/>
      </w:r>
      <w:r w:rsidR="00A277BB" w:rsidRPr="00A277BB">
        <w:rPr>
          <w:noProof/>
          <w:sz w:val="20"/>
        </w:rPr>
        <w:t>(Auliya and Aprilia 2016)</w:t>
      </w:r>
      <w:r w:rsidR="00A277BB">
        <w:rPr>
          <w:sz w:val="20"/>
        </w:rPr>
        <w:fldChar w:fldCharType="end"/>
      </w:r>
      <w:r w:rsidR="00A277BB">
        <w:rPr>
          <w:sz w:val="20"/>
        </w:rPr>
        <w:t xml:space="preserve">. </w:t>
      </w:r>
      <w:r w:rsidRPr="0063124E">
        <w:rPr>
          <w:sz w:val="20"/>
        </w:rPr>
        <w:t xml:space="preserve">Menurut </w:t>
      </w:r>
      <w:r w:rsidR="00910507">
        <w:rPr>
          <w:sz w:val="20"/>
        </w:rPr>
        <w:fldChar w:fldCharType="begin" w:fldLock="1"/>
      </w:r>
      <w:r w:rsidR="00910507">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910507">
        <w:rPr>
          <w:sz w:val="20"/>
        </w:rPr>
        <w:fldChar w:fldCharType="separate"/>
      </w:r>
      <w:r w:rsidR="00910507" w:rsidRPr="00910507">
        <w:rPr>
          <w:noProof/>
          <w:sz w:val="20"/>
        </w:rPr>
        <w:t xml:space="preserve">Khazanah </w:t>
      </w:r>
      <w:r w:rsidR="00910507">
        <w:rPr>
          <w:noProof/>
          <w:sz w:val="20"/>
        </w:rPr>
        <w:t>(</w:t>
      </w:r>
      <w:r w:rsidR="00910507" w:rsidRPr="00910507">
        <w:rPr>
          <w:noProof/>
          <w:sz w:val="20"/>
        </w:rPr>
        <w:t>2020)</w:t>
      </w:r>
      <w:r w:rsidR="00910507">
        <w:rPr>
          <w:sz w:val="20"/>
        </w:rPr>
        <w:fldChar w:fldCharType="end"/>
      </w:r>
      <w:r w:rsidR="00910507">
        <w:rPr>
          <w:sz w:val="20"/>
        </w:rPr>
        <w:t xml:space="preserve">, </w:t>
      </w:r>
      <w:r w:rsidRPr="0063124E">
        <w:rPr>
          <w:sz w:val="20"/>
        </w:rPr>
        <w:t xml:space="preserve">sebagian besar kasus kematian yang disebabkan oleh penyakit bawaan dari makanan terjadi karena kesalahan penanganan makanan di rumah yang dapat disebabkan oleh bakteri seperti </w:t>
      </w:r>
      <w:r w:rsidRPr="003B1E4C">
        <w:rPr>
          <w:i/>
          <w:sz w:val="20"/>
        </w:rPr>
        <w:t>Escherichia coli, Staphylococcus aureus, Enterobacteriaceae, Listeria sp</w:t>
      </w:r>
      <w:r w:rsidRPr="0063124E">
        <w:rPr>
          <w:sz w:val="20"/>
        </w:rPr>
        <w:t xml:space="preserve"> yang terdapat di rumah tangga. salah satu tempat yang perlu di perhatikan keamanannya ialah dapur. Dapur merupakan persiapan pengolahan makanan di rumah yang dapat dikaitkan dengan risiko penyakit bawaan makanan karena penanganan yang </w:t>
      </w:r>
      <w:r w:rsidR="00910507">
        <w:rPr>
          <w:sz w:val="20"/>
        </w:rPr>
        <w:t xml:space="preserve">salah terhadap makanan </w:t>
      </w:r>
      <w:r w:rsidR="00910507">
        <w:rPr>
          <w:sz w:val="20"/>
        </w:rPr>
        <w:fldChar w:fldCharType="begin" w:fldLock="1"/>
      </w:r>
      <w:r w:rsidR="00910507">
        <w:rPr>
          <w:sz w:val="20"/>
        </w:rPr>
        <w:instrText>ADDIN CSL_CITATION {"citationItems":[{"id":"ITEM-1","itemData":{"DOI":"10.22004/ag.econ.158285","ISSN":"10685502","abstract":"We conduct a meta-analysis of studies estimating price premiums for agricultural products differentiated by Geographical Indication (GI). Models accounting for differences across product characteristics (food categories) and institutions (PDO, PGI, trademarks) explain a large portion of the variance in estimated premiums. Specifically, GIs capture the highest percentage premium in markets for products with short supply chains and relatively low added value (e.g., agricultural commodities). The premium is lower for wine and olive oil, where alternative means of product differentiation (e.g., branding) exist. Controlling for product characteristics, GIs adopting stricter regulations (PDO) yield larger premiums than less regulated ones (PGI). © 2013 Western Agricultural Economics Association.","author":[{"dropping-particle":"","family":"Deselnicu","given":"Oana C.","non-dropping-particle":"","parse-names":false,"suffix":""},{"dropping-particle":"","family":"Costanigro","given":"Marco","non-dropping-particle":"","parse-names":false,"suffix":""},{"dropping-particle":"","family":"Souza-Monteiro","given":"Diogo M.","non-dropping-particle":"","parse-names":false,"suffix":""},{"dropping-particle":"","family":"Thilmany McFadden","given":"Dawn","non-dropping-particle":"","parse-names":false,"suffix":""}],"container-title":"Journal of Agricultural and Resource Economics","id":"ITEM-1","issue":"2","issued":{"date-parts":[["2013"]]},"page":"204-219","title":"A Meta-Analysis of Geographical Indication Food Valuation Studies: What Drives the Premium for Origin-Based Labels?","type":"article-journal","volume":"38"},"uris":["http://www.mendeley.com/documents/?uuid=24ae2717-b1b9-4a48-a786-94be9b211074"]}],"mendeley":{"formattedCitation":"(Deselnicu et al. 2013)","plainTextFormattedCitation":"(Deselnicu et al. 2013)","previouslyFormattedCitation":"(Deselnicu et al. 2013)"},"properties":{"noteIndex":0},"schema":"https://github.com/citation-style-language/schema/raw/master/csl-citation.json"}</w:instrText>
      </w:r>
      <w:r w:rsidR="00910507">
        <w:rPr>
          <w:sz w:val="20"/>
        </w:rPr>
        <w:fldChar w:fldCharType="separate"/>
      </w:r>
      <w:r w:rsidR="00910507" w:rsidRPr="00910507">
        <w:rPr>
          <w:noProof/>
          <w:sz w:val="20"/>
        </w:rPr>
        <w:t>(Deselnicu et al. 2013)</w:t>
      </w:r>
      <w:r w:rsidR="00910507">
        <w:rPr>
          <w:sz w:val="20"/>
        </w:rPr>
        <w:fldChar w:fldCharType="end"/>
      </w:r>
      <w:r w:rsidRPr="0063124E">
        <w:rPr>
          <w:sz w:val="20"/>
        </w:rPr>
        <w:t xml:space="preserve">. RT/RW 03/24 Kelurahan Sialang Munggu berada di wilayah Kecamatan Tuah Madani. </w:t>
      </w:r>
    </w:p>
    <w:p w:rsidR="00602867" w:rsidRDefault="0063124E" w:rsidP="00CA0933">
      <w:pPr>
        <w:pBdr>
          <w:top w:val="nil"/>
          <w:left w:val="nil"/>
          <w:bottom w:val="nil"/>
          <w:right w:val="nil"/>
          <w:between w:val="nil"/>
        </w:pBdr>
        <w:ind w:firstLine="567"/>
        <w:jc w:val="both"/>
        <w:rPr>
          <w:sz w:val="20"/>
        </w:rPr>
      </w:pPr>
      <w:r w:rsidRPr="0063124E">
        <w:rPr>
          <w:sz w:val="20"/>
        </w:rPr>
        <w:t>Pada RT.RW 03/24 ini terdapat lebih kurang 47 kepala keluarga. Ibu-ibu pada RT/RW ini kebanyakan adalah Ibu rumah tangga dengan dengan kisaran umur 25 – 50 tahun dan tingkat pendidikan rata-rata sekolah menengah atas. Terdapat lebih kurang 15 orang balita dan 32 orang anak usia 6 – 12 tahun. Balita dan anak usia sekolah masih mengalami masa pertumbuhan dan perkembangan sehingga membutuhkan konsumsi pangan yang cukup, bergizi serta aman. Berdasarkan situasi dan permasalahan tersebut maka dilakukan sosialisasi cara pengolahan pangan yang baik untuk rumah tangga di RT/RW 01/03 Kelurahan Sialang Munggu Kecamatan Tampan.</w:t>
      </w:r>
    </w:p>
    <w:p w:rsidR="00CA0933" w:rsidRPr="00CA0933" w:rsidRDefault="00CA0933" w:rsidP="00CA0933">
      <w:pPr>
        <w:pBdr>
          <w:top w:val="nil"/>
          <w:left w:val="nil"/>
          <w:bottom w:val="nil"/>
          <w:right w:val="nil"/>
          <w:between w:val="nil"/>
        </w:pBdr>
        <w:ind w:firstLine="567"/>
        <w:jc w:val="both"/>
        <w:rPr>
          <w:sz w:val="20"/>
        </w:rPr>
      </w:pPr>
    </w:p>
    <w:p w:rsidR="00602867" w:rsidRDefault="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w:t>
      </w:r>
      <w:r w:rsidR="008B2B68">
        <w:rPr>
          <w:b/>
          <w:color w:val="000000"/>
          <w:sz w:val="20"/>
          <w:szCs w:val="20"/>
        </w:rPr>
        <w:t xml:space="preserve">AHAN DAN </w:t>
      </w:r>
      <w:r w:rsidR="00547304">
        <w:rPr>
          <w:b/>
          <w:color w:val="000000"/>
          <w:sz w:val="20"/>
          <w:szCs w:val="20"/>
        </w:rPr>
        <w:t>METODE</w:t>
      </w:r>
    </w:p>
    <w:p w:rsidR="00CA0933" w:rsidRDefault="00547304">
      <w:pPr>
        <w:pBdr>
          <w:top w:val="nil"/>
          <w:left w:val="nil"/>
          <w:bottom w:val="nil"/>
          <w:right w:val="nil"/>
          <w:between w:val="nil"/>
        </w:pBdr>
        <w:jc w:val="both"/>
        <w:rPr>
          <w:color w:val="000000"/>
          <w:sz w:val="20"/>
          <w:szCs w:val="20"/>
        </w:rPr>
      </w:pPr>
      <w:r>
        <w:rPr>
          <w:color w:val="000000"/>
          <w:sz w:val="20"/>
          <w:szCs w:val="20"/>
        </w:rPr>
        <w:t xml:space="preserve">Bahan dan </w:t>
      </w:r>
      <w:r w:rsidR="008B2B68">
        <w:rPr>
          <w:color w:val="000000"/>
          <w:sz w:val="20"/>
          <w:szCs w:val="20"/>
        </w:rPr>
        <w:t xml:space="preserve">metode </w:t>
      </w:r>
      <w:r>
        <w:rPr>
          <w:color w:val="000000"/>
          <w:sz w:val="20"/>
          <w:szCs w:val="20"/>
        </w:rPr>
        <w:t xml:space="preserve">yang digunakan dalam </w:t>
      </w:r>
      <w:r w:rsidR="00CA0933">
        <w:rPr>
          <w:color w:val="000000"/>
          <w:sz w:val="20"/>
          <w:szCs w:val="20"/>
        </w:rPr>
        <w:t>pe</w:t>
      </w:r>
      <w:r w:rsidR="008B2B68">
        <w:rPr>
          <w:color w:val="000000"/>
          <w:sz w:val="20"/>
          <w:szCs w:val="20"/>
        </w:rPr>
        <w:t xml:space="preserve">ngabdian masyarakat ini adalah modul </w:t>
      </w:r>
      <w:r w:rsidR="008B2B68" w:rsidRPr="008B2B68">
        <w:rPr>
          <w:color w:val="000000"/>
          <w:sz w:val="20"/>
          <w:szCs w:val="20"/>
        </w:rPr>
        <w:t xml:space="preserve">tentang cara pengolahan pangan yang baik untuk </w:t>
      </w:r>
      <w:r w:rsidR="008B2B68">
        <w:rPr>
          <w:color w:val="000000"/>
          <w:sz w:val="20"/>
          <w:szCs w:val="20"/>
        </w:rPr>
        <w:t xml:space="preserve">rumah tangga yang terdaftar HKI dan metode sosialisasi dilakukan dengan bentuk ceramah dan diskusi serta evaluasi </w:t>
      </w:r>
      <w:r w:rsidR="008B2B68" w:rsidRPr="008B2B68">
        <w:rPr>
          <w:color w:val="000000"/>
          <w:sz w:val="20"/>
          <w:szCs w:val="20"/>
        </w:rPr>
        <w:t>dilakukan dengan menggunakan kuesioner untuk melihat pengetahuan Ibu rumah tangga dalam pengolahan pangan yang baik. Selain itu juga dilakukan diskusi dan tanya jawab untuk melihat perkembangan pengetahuan dan praktik dalam pengolahan pangan yang baik pada rumah tangga</w:t>
      </w:r>
      <w:r w:rsidR="008B2B68">
        <w:rPr>
          <w:color w:val="000000"/>
          <w:sz w:val="20"/>
          <w:szCs w:val="20"/>
        </w:rPr>
        <w:t>.</w:t>
      </w:r>
    </w:p>
    <w:p w:rsidR="00602867" w:rsidRDefault="00602867">
      <w:pPr>
        <w:pBdr>
          <w:top w:val="nil"/>
          <w:left w:val="nil"/>
          <w:bottom w:val="nil"/>
          <w:right w:val="nil"/>
          <w:between w:val="nil"/>
        </w:pBdr>
        <w:jc w:val="both"/>
        <w:rPr>
          <w:b/>
          <w:color w:val="000000"/>
          <w:sz w:val="20"/>
          <w:szCs w:val="20"/>
        </w:rPr>
      </w:pPr>
    </w:p>
    <w:p w:rsidR="003B1E4C" w:rsidRDefault="003B1E4C">
      <w:pPr>
        <w:pBdr>
          <w:top w:val="nil"/>
          <w:left w:val="nil"/>
          <w:bottom w:val="nil"/>
          <w:right w:val="nil"/>
          <w:between w:val="nil"/>
        </w:pBdr>
        <w:jc w:val="both"/>
        <w:rPr>
          <w:b/>
          <w:color w:val="000000"/>
          <w:sz w:val="20"/>
          <w:szCs w:val="20"/>
        </w:rPr>
      </w:pPr>
    </w:p>
    <w:p w:rsidR="00B92948" w:rsidRDefault="00B92948">
      <w:pPr>
        <w:pBdr>
          <w:top w:val="nil"/>
          <w:left w:val="nil"/>
          <w:bottom w:val="nil"/>
          <w:right w:val="nil"/>
          <w:between w:val="nil"/>
        </w:pBdr>
        <w:jc w:val="both"/>
        <w:rPr>
          <w:b/>
          <w:color w:val="000000"/>
          <w:sz w:val="20"/>
          <w:szCs w:val="20"/>
        </w:rPr>
      </w:pPr>
    </w:p>
    <w:p w:rsidR="00602867" w:rsidRDefault="00547304" w:rsidP="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w:t>
      </w:r>
      <w:commentRangeStart w:id="2"/>
      <w:r>
        <w:rPr>
          <w:b/>
          <w:color w:val="000000"/>
          <w:sz w:val="20"/>
          <w:szCs w:val="20"/>
        </w:rPr>
        <w:t>SIL DAN PEMBAHASAN</w:t>
      </w:r>
      <w:commentRangeEnd w:id="2"/>
      <w:r w:rsidR="00BE259C">
        <w:rPr>
          <w:rStyle w:val="CommentReference"/>
        </w:rPr>
        <w:commentReference w:id="2"/>
      </w:r>
    </w:p>
    <w:p w:rsidR="0030654E" w:rsidRPr="00CA0933" w:rsidRDefault="00670DD1" w:rsidP="00CA0933">
      <w:pPr>
        <w:pStyle w:val="ListParagraph"/>
        <w:numPr>
          <w:ilvl w:val="0"/>
          <w:numId w:val="6"/>
        </w:numPr>
        <w:pBdr>
          <w:top w:val="nil"/>
          <w:left w:val="nil"/>
          <w:bottom w:val="nil"/>
          <w:right w:val="nil"/>
          <w:between w:val="nil"/>
        </w:pBdr>
        <w:spacing w:before="0" w:after="0"/>
        <w:jc w:val="both"/>
        <w:rPr>
          <w:rFonts w:ascii="Times New Roman" w:hAnsi="Times New Roman"/>
          <w:b/>
          <w:color w:val="000000"/>
          <w:sz w:val="20"/>
          <w:szCs w:val="20"/>
        </w:rPr>
      </w:pPr>
      <w:r w:rsidRPr="00CA0933">
        <w:rPr>
          <w:rFonts w:ascii="Times New Roman" w:hAnsi="Times New Roman"/>
          <w:b/>
          <w:color w:val="000000"/>
          <w:sz w:val="20"/>
          <w:szCs w:val="20"/>
        </w:rPr>
        <w:t>KARAKTERISTIK RESPONDEN</w:t>
      </w:r>
    </w:p>
    <w:p w:rsidR="008B2B68" w:rsidRDefault="0030654E" w:rsidP="00DE7C79">
      <w:pPr>
        <w:pBdr>
          <w:top w:val="nil"/>
          <w:left w:val="nil"/>
          <w:bottom w:val="nil"/>
          <w:right w:val="nil"/>
          <w:between w:val="nil"/>
        </w:pBdr>
        <w:ind w:firstLine="720"/>
        <w:jc w:val="both"/>
        <w:rPr>
          <w:color w:val="000000"/>
          <w:sz w:val="20"/>
          <w:szCs w:val="20"/>
        </w:rPr>
      </w:pPr>
      <w:r w:rsidRPr="0030654E">
        <w:rPr>
          <w:color w:val="000000"/>
          <w:sz w:val="20"/>
          <w:szCs w:val="20"/>
        </w:rPr>
        <w:t>Pengabdian masyarakat dilakukan terhadap masyarakat di RT/RW 03/24 Kelurahan Sialang Munggu Kecamatan Tuah Madani yang terdiri dari 20 responden. Penggunaan kuisioner sebagai alat pengumpulan data digunakan untuk melihat pengetahuan Ibu rumah tangga dalam pengolahan pangan yang baik. Karakteristik responden pada kegiatan pengabdian masyarakat di RT/RW 03/04 Kelurahan Sialang Munggu Kecamatan Tuah Madani dapat</w:t>
      </w:r>
      <w:r w:rsidR="008B2B68">
        <w:rPr>
          <w:color w:val="000000"/>
          <w:sz w:val="20"/>
          <w:szCs w:val="20"/>
        </w:rPr>
        <w:t xml:space="preserve"> dilihat pada tabel 1.</w:t>
      </w:r>
    </w:p>
    <w:p w:rsidR="008B2B68" w:rsidRPr="0030654E" w:rsidRDefault="008B2B68" w:rsidP="008B2B68">
      <w:pPr>
        <w:pBdr>
          <w:top w:val="nil"/>
          <w:left w:val="nil"/>
          <w:bottom w:val="nil"/>
          <w:right w:val="nil"/>
          <w:between w:val="nil"/>
        </w:pBdr>
        <w:ind w:firstLine="720"/>
        <w:jc w:val="both"/>
        <w:rPr>
          <w:color w:val="000000"/>
          <w:sz w:val="20"/>
          <w:szCs w:val="20"/>
        </w:rPr>
      </w:pP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1</w:t>
      </w: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Karakteristik Responden Menurut Umur</w:t>
      </w:r>
    </w:p>
    <w:tbl>
      <w:tblPr>
        <w:tblW w:w="0" w:type="auto"/>
        <w:tblInd w:w="549" w:type="dxa"/>
        <w:tblLayout w:type="fixed"/>
        <w:tblCellMar>
          <w:left w:w="0" w:type="dxa"/>
          <w:right w:w="0" w:type="dxa"/>
        </w:tblCellMar>
        <w:tblLook w:val="01E0" w:firstRow="1" w:lastRow="1" w:firstColumn="1" w:lastColumn="1" w:noHBand="0" w:noVBand="0"/>
      </w:tblPr>
      <w:tblGrid>
        <w:gridCol w:w="956"/>
        <w:gridCol w:w="2663"/>
        <w:gridCol w:w="1973"/>
        <w:gridCol w:w="2641"/>
      </w:tblGrid>
      <w:tr w:rsidR="00CA0933" w:rsidRPr="00CA0933" w:rsidTr="00851C42">
        <w:trPr>
          <w:trHeight w:val="413"/>
        </w:trPr>
        <w:tc>
          <w:tcPr>
            <w:tcW w:w="956" w:type="dxa"/>
            <w:tcBorders>
              <w:top w:val="single" w:sz="4" w:space="0" w:color="000000"/>
              <w:bottom w:val="single" w:sz="4" w:space="0" w:color="000000"/>
            </w:tcBorders>
          </w:tcPr>
          <w:p w:rsidR="00CA0933" w:rsidRPr="00CA0933" w:rsidRDefault="00CA0933" w:rsidP="00CA0933">
            <w:pPr>
              <w:pStyle w:val="TableParagraph"/>
              <w:ind w:left="138"/>
              <w:rPr>
                <w:sz w:val="20"/>
              </w:rPr>
            </w:pPr>
            <w:r w:rsidRPr="00CA0933">
              <w:rPr>
                <w:sz w:val="20"/>
              </w:rPr>
              <w:t>No</w:t>
            </w:r>
          </w:p>
        </w:tc>
        <w:tc>
          <w:tcPr>
            <w:tcW w:w="2663" w:type="dxa"/>
            <w:tcBorders>
              <w:top w:val="single" w:sz="4" w:space="0" w:color="000000"/>
              <w:bottom w:val="single" w:sz="4" w:space="0" w:color="000000"/>
            </w:tcBorders>
          </w:tcPr>
          <w:p w:rsidR="00CA0933" w:rsidRPr="00CA0933" w:rsidRDefault="00CA0933" w:rsidP="00CA0933">
            <w:pPr>
              <w:pStyle w:val="TableParagraph"/>
              <w:ind w:left="509" w:right="860"/>
              <w:jc w:val="center"/>
              <w:rPr>
                <w:sz w:val="20"/>
              </w:rPr>
            </w:pPr>
            <w:r w:rsidRPr="00CA0933">
              <w:rPr>
                <w:sz w:val="20"/>
              </w:rPr>
              <w:t>Karakteristik</w:t>
            </w:r>
          </w:p>
        </w:tc>
        <w:tc>
          <w:tcPr>
            <w:tcW w:w="1973" w:type="dxa"/>
            <w:tcBorders>
              <w:top w:val="single" w:sz="4" w:space="0" w:color="000000"/>
              <w:bottom w:val="single" w:sz="4" w:space="0" w:color="000000"/>
            </w:tcBorders>
          </w:tcPr>
          <w:p w:rsidR="00CA0933" w:rsidRPr="00CA0933" w:rsidRDefault="00CA0933" w:rsidP="00CA0933">
            <w:pPr>
              <w:pStyle w:val="TableParagraph"/>
              <w:ind w:left="769"/>
              <w:rPr>
                <w:sz w:val="20"/>
              </w:rPr>
            </w:pPr>
            <w:r w:rsidRPr="00CA0933">
              <w:rPr>
                <w:w w:val="99"/>
                <w:sz w:val="20"/>
              </w:rPr>
              <w:t>N</w:t>
            </w:r>
          </w:p>
        </w:tc>
        <w:tc>
          <w:tcPr>
            <w:tcW w:w="2641" w:type="dxa"/>
            <w:tcBorders>
              <w:top w:val="single" w:sz="4" w:space="0" w:color="000000"/>
              <w:bottom w:val="single" w:sz="4" w:space="0" w:color="000000"/>
            </w:tcBorders>
          </w:tcPr>
          <w:p w:rsidR="00CA0933" w:rsidRPr="00CA0933" w:rsidRDefault="00CA0933" w:rsidP="00CA0933">
            <w:pPr>
              <w:pStyle w:val="TableParagraph"/>
              <w:ind w:right="284"/>
              <w:jc w:val="center"/>
              <w:rPr>
                <w:sz w:val="20"/>
              </w:rPr>
            </w:pPr>
            <w:r w:rsidRPr="00CA0933">
              <w:rPr>
                <w:w w:val="99"/>
                <w:sz w:val="20"/>
              </w:rPr>
              <w:t>%</w:t>
            </w:r>
          </w:p>
        </w:tc>
      </w:tr>
      <w:tr w:rsidR="00CA0933" w:rsidRPr="00CA0933" w:rsidTr="00851C42">
        <w:trPr>
          <w:trHeight w:val="341"/>
        </w:trPr>
        <w:tc>
          <w:tcPr>
            <w:tcW w:w="956" w:type="dxa"/>
            <w:tcBorders>
              <w:top w:val="single" w:sz="4" w:space="0" w:color="000000"/>
            </w:tcBorders>
          </w:tcPr>
          <w:p w:rsidR="00CA0933" w:rsidRPr="00CA0933" w:rsidRDefault="00CA0933" w:rsidP="00CA0933">
            <w:pPr>
              <w:pStyle w:val="TableParagraph"/>
              <w:ind w:left="227"/>
              <w:rPr>
                <w:sz w:val="20"/>
              </w:rPr>
            </w:pPr>
            <w:r w:rsidRPr="00CA0933">
              <w:rPr>
                <w:sz w:val="20"/>
              </w:rPr>
              <w:t>1</w:t>
            </w:r>
          </w:p>
        </w:tc>
        <w:tc>
          <w:tcPr>
            <w:tcW w:w="2663" w:type="dxa"/>
            <w:vMerge w:val="restart"/>
            <w:tcBorders>
              <w:top w:val="single" w:sz="4" w:space="0" w:color="000000"/>
              <w:bottom w:val="single" w:sz="4" w:space="0" w:color="000000"/>
            </w:tcBorders>
          </w:tcPr>
          <w:p w:rsidR="00CA0933" w:rsidRPr="00CA0933" w:rsidRDefault="00CA0933" w:rsidP="00CA0933">
            <w:pPr>
              <w:pStyle w:val="TableParagraph"/>
              <w:ind w:left="916" w:right="1267"/>
              <w:jc w:val="center"/>
              <w:rPr>
                <w:sz w:val="20"/>
              </w:rPr>
            </w:pPr>
            <w:r w:rsidRPr="00CA0933">
              <w:rPr>
                <w:sz w:val="20"/>
              </w:rPr>
              <w:t>Usia</w:t>
            </w:r>
          </w:p>
          <w:p w:rsidR="00CA0933" w:rsidRPr="00CA0933" w:rsidRDefault="00CA0933" w:rsidP="00CA0933">
            <w:pPr>
              <w:pStyle w:val="TableParagraph"/>
              <w:spacing w:before="140"/>
              <w:ind w:left="723"/>
              <w:rPr>
                <w:sz w:val="20"/>
              </w:rPr>
            </w:pPr>
            <w:r w:rsidRPr="00CA0933">
              <w:rPr>
                <w:sz w:val="20"/>
              </w:rPr>
              <w:t>&lt; 30</w:t>
            </w:r>
            <w:r w:rsidRPr="00CA0933">
              <w:rPr>
                <w:spacing w:val="1"/>
                <w:sz w:val="20"/>
              </w:rPr>
              <w:t xml:space="preserve"> </w:t>
            </w:r>
            <w:r w:rsidRPr="00CA0933">
              <w:rPr>
                <w:sz w:val="20"/>
              </w:rPr>
              <w:t>tahun</w:t>
            </w:r>
          </w:p>
          <w:p w:rsidR="00CA0933" w:rsidRPr="00CA0933" w:rsidRDefault="00CA0933" w:rsidP="00CA0933">
            <w:pPr>
              <w:pStyle w:val="TableParagraph"/>
              <w:spacing w:before="136"/>
              <w:ind w:left="583" w:right="577" w:hanging="32"/>
              <w:rPr>
                <w:sz w:val="20"/>
              </w:rPr>
            </w:pPr>
            <w:r w:rsidRPr="00CA0933">
              <w:rPr>
                <w:sz w:val="20"/>
              </w:rPr>
              <w:t>30</w:t>
            </w:r>
            <w:r w:rsidRPr="00CA0933">
              <w:rPr>
                <w:spacing w:val="1"/>
                <w:sz w:val="20"/>
              </w:rPr>
              <w:t xml:space="preserve"> </w:t>
            </w:r>
            <w:r w:rsidRPr="00CA0933">
              <w:rPr>
                <w:sz w:val="20"/>
              </w:rPr>
              <w:t>– 39 tahun</w:t>
            </w:r>
            <w:r w:rsidRPr="00CA0933">
              <w:rPr>
                <w:spacing w:val="-57"/>
                <w:sz w:val="20"/>
              </w:rPr>
              <w:t xml:space="preserve"> </w:t>
            </w:r>
            <w:r w:rsidRPr="00CA0933">
              <w:rPr>
                <w:sz w:val="20"/>
              </w:rPr>
              <w:t>40 – 49 tahun</w:t>
            </w:r>
          </w:p>
          <w:p w:rsidR="00CA0933" w:rsidRPr="00CA0933" w:rsidRDefault="00CA0933" w:rsidP="00CA0933">
            <w:pPr>
              <w:pStyle w:val="TableParagraph"/>
              <w:ind w:left="723"/>
              <w:rPr>
                <w:sz w:val="20"/>
              </w:rPr>
            </w:pPr>
            <w:r w:rsidRPr="00CA0933">
              <w:rPr>
                <w:sz w:val="20"/>
              </w:rPr>
              <w:t>&gt; 50</w:t>
            </w:r>
            <w:r w:rsidRPr="00CA0933">
              <w:rPr>
                <w:spacing w:val="1"/>
                <w:sz w:val="20"/>
              </w:rPr>
              <w:t xml:space="preserve"> </w:t>
            </w:r>
            <w:r w:rsidRPr="00CA0933">
              <w:rPr>
                <w:sz w:val="20"/>
              </w:rPr>
              <w:t>tahun</w:t>
            </w:r>
          </w:p>
        </w:tc>
        <w:tc>
          <w:tcPr>
            <w:tcW w:w="1973" w:type="dxa"/>
            <w:tcBorders>
              <w:top w:val="single" w:sz="4" w:space="0" w:color="000000"/>
            </w:tcBorders>
          </w:tcPr>
          <w:p w:rsidR="00CA0933" w:rsidRPr="00CA0933" w:rsidRDefault="00CA0933" w:rsidP="00CA0933">
            <w:pPr>
              <w:pStyle w:val="TableParagraph"/>
              <w:rPr>
                <w:sz w:val="20"/>
              </w:rPr>
            </w:pPr>
          </w:p>
        </w:tc>
        <w:tc>
          <w:tcPr>
            <w:tcW w:w="2641" w:type="dxa"/>
            <w:tcBorders>
              <w:top w:val="single" w:sz="4" w:space="0" w:color="000000"/>
            </w:tcBorders>
          </w:tcPr>
          <w:p w:rsidR="00CA0933" w:rsidRPr="00CA0933" w:rsidRDefault="00CA0933" w:rsidP="00CA0933">
            <w:pPr>
              <w:pStyle w:val="TableParagraph"/>
              <w:rPr>
                <w:sz w:val="20"/>
              </w:rPr>
            </w:pPr>
          </w:p>
        </w:tc>
      </w:tr>
      <w:tr w:rsidR="00CA0933" w:rsidRPr="00CA0933" w:rsidTr="00CA0933">
        <w:trPr>
          <w:trHeight w:val="1404"/>
        </w:trPr>
        <w:tc>
          <w:tcPr>
            <w:tcW w:w="956" w:type="dxa"/>
            <w:tcBorders>
              <w:bottom w:val="single" w:sz="4" w:space="0" w:color="000000"/>
            </w:tcBorders>
          </w:tcPr>
          <w:p w:rsidR="00CA0933" w:rsidRPr="00CA0933" w:rsidRDefault="00CA0933" w:rsidP="00CA0933">
            <w:pPr>
              <w:pStyle w:val="TableParagraph"/>
              <w:rPr>
                <w:sz w:val="20"/>
              </w:rPr>
            </w:pPr>
          </w:p>
        </w:tc>
        <w:tc>
          <w:tcPr>
            <w:tcW w:w="2663" w:type="dxa"/>
            <w:vMerge/>
            <w:tcBorders>
              <w:top w:val="nil"/>
              <w:bottom w:val="single" w:sz="4" w:space="0" w:color="000000"/>
            </w:tcBorders>
          </w:tcPr>
          <w:p w:rsidR="00CA0933" w:rsidRPr="00CA0933" w:rsidRDefault="00CA0933" w:rsidP="00CA0933">
            <w:pPr>
              <w:rPr>
                <w:sz w:val="20"/>
                <w:szCs w:val="2"/>
              </w:rPr>
            </w:pPr>
          </w:p>
        </w:tc>
        <w:tc>
          <w:tcPr>
            <w:tcW w:w="1973" w:type="dxa"/>
            <w:tcBorders>
              <w:bottom w:val="single" w:sz="4" w:space="0" w:color="000000"/>
            </w:tcBorders>
          </w:tcPr>
          <w:p w:rsidR="00CA0933" w:rsidRPr="00CA0933" w:rsidRDefault="00CA0933" w:rsidP="00CA0933">
            <w:pPr>
              <w:pStyle w:val="TableParagraph"/>
              <w:spacing w:before="60"/>
              <w:ind w:right="256"/>
              <w:jc w:val="center"/>
              <w:rPr>
                <w:sz w:val="20"/>
              </w:rPr>
            </w:pPr>
            <w:r w:rsidRPr="00CA0933">
              <w:rPr>
                <w:sz w:val="20"/>
              </w:rPr>
              <w:t>1</w:t>
            </w:r>
          </w:p>
          <w:p w:rsidR="00CA0933" w:rsidRPr="00CA0933" w:rsidRDefault="00CA0933" w:rsidP="00CA0933">
            <w:pPr>
              <w:pStyle w:val="TableParagraph"/>
              <w:spacing w:before="136"/>
              <w:ind w:right="256"/>
              <w:jc w:val="center"/>
              <w:rPr>
                <w:sz w:val="20"/>
              </w:rPr>
            </w:pPr>
            <w:r w:rsidRPr="00CA0933">
              <w:rPr>
                <w:sz w:val="20"/>
              </w:rPr>
              <w:t>7</w:t>
            </w:r>
          </w:p>
          <w:p w:rsidR="00CA0933" w:rsidRPr="00CA0933" w:rsidRDefault="00CA0933" w:rsidP="00CA0933">
            <w:pPr>
              <w:pStyle w:val="TableParagraph"/>
              <w:spacing w:before="140"/>
              <w:ind w:left="718" w:right="974"/>
              <w:jc w:val="center"/>
              <w:rPr>
                <w:sz w:val="20"/>
              </w:rPr>
            </w:pPr>
            <w:r w:rsidRPr="00CA0933">
              <w:rPr>
                <w:sz w:val="20"/>
              </w:rPr>
              <w:t>12</w:t>
            </w:r>
          </w:p>
          <w:p w:rsidR="00CA0933" w:rsidRPr="00CA0933" w:rsidRDefault="00CA0933" w:rsidP="00CA0933">
            <w:pPr>
              <w:pStyle w:val="TableParagraph"/>
              <w:spacing w:before="136"/>
              <w:ind w:right="256"/>
              <w:jc w:val="center"/>
              <w:rPr>
                <w:sz w:val="20"/>
              </w:rPr>
            </w:pPr>
            <w:r w:rsidRPr="00CA0933">
              <w:rPr>
                <w:sz w:val="20"/>
              </w:rPr>
              <w:t>0</w:t>
            </w:r>
          </w:p>
        </w:tc>
        <w:tc>
          <w:tcPr>
            <w:tcW w:w="2641" w:type="dxa"/>
            <w:tcBorders>
              <w:bottom w:val="single" w:sz="4" w:space="0" w:color="000000"/>
            </w:tcBorders>
          </w:tcPr>
          <w:p w:rsidR="00CA0933" w:rsidRPr="00CA0933" w:rsidRDefault="00CA0933" w:rsidP="00CA0933">
            <w:pPr>
              <w:pStyle w:val="TableParagraph"/>
              <w:spacing w:before="60"/>
              <w:ind w:right="284"/>
              <w:jc w:val="center"/>
              <w:rPr>
                <w:sz w:val="20"/>
              </w:rPr>
            </w:pPr>
            <w:r w:rsidRPr="00CA0933">
              <w:rPr>
                <w:sz w:val="20"/>
              </w:rPr>
              <w:t>5</w:t>
            </w:r>
          </w:p>
          <w:p w:rsidR="00CA0933" w:rsidRPr="00CA0933" w:rsidRDefault="00CA0933" w:rsidP="00CA0933">
            <w:pPr>
              <w:pStyle w:val="TableParagraph"/>
              <w:spacing w:before="136"/>
              <w:ind w:left="978" w:right="1262"/>
              <w:jc w:val="center"/>
              <w:rPr>
                <w:sz w:val="20"/>
              </w:rPr>
            </w:pPr>
            <w:r w:rsidRPr="00CA0933">
              <w:rPr>
                <w:sz w:val="20"/>
              </w:rPr>
              <w:t>35</w:t>
            </w:r>
          </w:p>
          <w:p w:rsidR="00CA0933" w:rsidRPr="00CA0933" w:rsidRDefault="00CA0933" w:rsidP="00CA0933">
            <w:pPr>
              <w:pStyle w:val="TableParagraph"/>
              <w:spacing w:before="140"/>
              <w:ind w:left="978" w:right="1262"/>
              <w:jc w:val="center"/>
              <w:rPr>
                <w:sz w:val="20"/>
              </w:rPr>
            </w:pPr>
            <w:r w:rsidRPr="00CA0933">
              <w:rPr>
                <w:sz w:val="20"/>
              </w:rPr>
              <w:t>60</w:t>
            </w:r>
          </w:p>
          <w:p w:rsidR="00CA0933" w:rsidRPr="00CA0933" w:rsidRDefault="00CA0933" w:rsidP="00CA0933">
            <w:pPr>
              <w:pStyle w:val="TableParagraph"/>
              <w:spacing w:before="136"/>
              <w:ind w:right="284"/>
              <w:jc w:val="center"/>
              <w:rPr>
                <w:sz w:val="20"/>
              </w:rPr>
            </w:pPr>
            <w:r w:rsidRPr="00CA0933">
              <w:rPr>
                <w:sz w:val="20"/>
              </w:rPr>
              <w:t>0</w:t>
            </w:r>
          </w:p>
        </w:tc>
      </w:tr>
      <w:tr w:rsidR="00CA0933" w:rsidRPr="00CA0933" w:rsidTr="00851C42">
        <w:trPr>
          <w:trHeight w:val="418"/>
        </w:trPr>
        <w:tc>
          <w:tcPr>
            <w:tcW w:w="956" w:type="dxa"/>
            <w:tcBorders>
              <w:top w:val="single" w:sz="4" w:space="0" w:color="000000"/>
              <w:bottom w:val="single" w:sz="4" w:space="0" w:color="000000"/>
            </w:tcBorders>
          </w:tcPr>
          <w:p w:rsidR="00CA0933" w:rsidRPr="00CA0933" w:rsidRDefault="00CA0933" w:rsidP="00CA0933">
            <w:pPr>
              <w:pStyle w:val="TableParagraph"/>
              <w:rPr>
                <w:sz w:val="20"/>
              </w:rPr>
            </w:pPr>
          </w:p>
        </w:tc>
        <w:tc>
          <w:tcPr>
            <w:tcW w:w="2663" w:type="dxa"/>
            <w:tcBorders>
              <w:top w:val="single" w:sz="4" w:space="0" w:color="000000"/>
              <w:bottom w:val="single" w:sz="4" w:space="0" w:color="000000"/>
            </w:tcBorders>
          </w:tcPr>
          <w:p w:rsidR="00CA0933" w:rsidRPr="00CA0933" w:rsidRDefault="00CA0933" w:rsidP="00CA0933">
            <w:pPr>
              <w:pStyle w:val="TableParagraph"/>
              <w:ind w:left="509" w:right="860"/>
              <w:jc w:val="center"/>
              <w:rPr>
                <w:sz w:val="20"/>
              </w:rPr>
            </w:pPr>
            <w:r w:rsidRPr="00CA0933">
              <w:rPr>
                <w:sz w:val="20"/>
              </w:rPr>
              <w:t>Total</w:t>
            </w:r>
          </w:p>
        </w:tc>
        <w:tc>
          <w:tcPr>
            <w:tcW w:w="1973" w:type="dxa"/>
            <w:tcBorders>
              <w:top w:val="single" w:sz="4" w:space="0" w:color="000000"/>
              <w:bottom w:val="single" w:sz="4" w:space="0" w:color="000000"/>
            </w:tcBorders>
          </w:tcPr>
          <w:p w:rsidR="00CA0933" w:rsidRPr="00CA0933" w:rsidRDefault="00CA0933" w:rsidP="00CA0933">
            <w:pPr>
              <w:pStyle w:val="TableParagraph"/>
              <w:ind w:left="737"/>
              <w:rPr>
                <w:sz w:val="20"/>
              </w:rPr>
            </w:pPr>
            <w:r w:rsidRPr="00CA0933">
              <w:rPr>
                <w:sz w:val="20"/>
              </w:rPr>
              <w:t>20</w:t>
            </w:r>
          </w:p>
        </w:tc>
        <w:tc>
          <w:tcPr>
            <w:tcW w:w="2641" w:type="dxa"/>
            <w:tcBorders>
              <w:top w:val="single" w:sz="4" w:space="0" w:color="000000"/>
              <w:bottom w:val="single" w:sz="4" w:space="0" w:color="000000"/>
            </w:tcBorders>
          </w:tcPr>
          <w:p w:rsidR="00CA0933" w:rsidRPr="00CA0933" w:rsidRDefault="00CA0933" w:rsidP="00CA0933">
            <w:pPr>
              <w:pStyle w:val="TableParagraph"/>
              <w:ind w:left="978" w:right="1262"/>
              <w:jc w:val="center"/>
              <w:rPr>
                <w:sz w:val="20"/>
              </w:rPr>
            </w:pPr>
            <w:r w:rsidRPr="00CA0933">
              <w:rPr>
                <w:sz w:val="20"/>
              </w:rPr>
              <w:t>100</w:t>
            </w:r>
          </w:p>
        </w:tc>
      </w:tr>
    </w:tbl>
    <w:p w:rsidR="0030654E" w:rsidRPr="0030654E" w:rsidRDefault="0030654E" w:rsidP="00CA0933">
      <w:pPr>
        <w:pBdr>
          <w:top w:val="nil"/>
          <w:left w:val="nil"/>
          <w:bottom w:val="nil"/>
          <w:right w:val="nil"/>
          <w:between w:val="nil"/>
        </w:pBdr>
        <w:jc w:val="center"/>
        <w:rPr>
          <w:color w:val="000000"/>
          <w:sz w:val="20"/>
          <w:szCs w:val="20"/>
        </w:rPr>
      </w:pP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Berdasarkan Tabel 1, menunjukkan bahwa jumlah terbanyak dilihat dari usia yaitu usia 40-49 tahun sebesar 60% (12 orang), kemudian usia 30-39 tahun sebesar</w:t>
      </w:r>
      <w:r w:rsidR="00CA0933">
        <w:rPr>
          <w:color w:val="000000"/>
          <w:sz w:val="20"/>
          <w:szCs w:val="20"/>
        </w:rPr>
        <w:t xml:space="preserve"> </w:t>
      </w:r>
      <w:r w:rsidRPr="0030654E">
        <w:rPr>
          <w:color w:val="000000"/>
          <w:sz w:val="20"/>
          <w:szCs w:val="20"/>
        </w:rPr>
        <w:t>35% (7 orang), usia &lt;30 tahun 5% (1 orang), dan tidak ada responden yang memiliki usia &gt;50 tahun. Semakin bertambahnya usia seseorang, maka akan mampu mengembangkan dari pola pikirnya serta mempunyai daya tangkap yang baik seh</w:t>
      </w:r>
      <w:r w:rsidR="006140E9">
        <w:rPr>
          <w:color w:val="000000"/>
          <w:sz w:val="20"/>
          <w:szCs w:val="20"/>
        </w:rPr>
        <w:t>ingga akan menambah pengetahuan.</w:t>
      </w:r>
    </w:p>
    <w:p w:rsidR="0030654E" w:rsidRPr="00CA0933" w:rsidRDefault="00670DD1" w:rsidP="00CA0933">
      <w:pPr>
        <w:pStyle w:val="ListParagraph"/>
        <w:numPr>
          <w:ilvl w:val="0"/>
          <w:numId w:val="6"/>
        </w:numPr>
        <w:pBdr>
          <w:top w:val="nil"/>
          <w:left w:val="nil"/>
          <w:bottom w:val="nil"/>
          <w:right w:val="nil"/>
          <w:between w:val="nil"/>
        </w:pBdr>
        <w:spacing w:before="0" w:after="0"/>
        <w:ind w:left="0"/>
        <w:jc w:val="both"/>
        <w:rPr>
          <w:rFonts w:ascii="Times New Roman" w:hAnsi="Times New Roman"/>
          <w:b/>
          <w:color w:val="000000"/>
          <w:sz w:val="20"/>
          <w:szCs w:val="20"/>
        </w:rPr>
      </w:pPr>
      <w:r w:rsidRPr="00CA0933">
        <w:rPr>
          <w:rFonts w:ascii="Times New Roman" w:hAnsi="Times New Roman"/>
          <w:b/>
          <w:color w:val="000000"/>
          <w:sz w:val="20"/>
          <w:szCs w:val="20"/>
        </w:rPr>
        <w:t>GAMBARAN PENGETAHUAN</w:t>
      </w: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2</w:t>
      </w:r>
    </w:p>
    <w:p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Tingkat Pengetahuan Responden</w:t>
      </w:r>
    </w:p>
    <w:tbl>
      <w:tblPr>
        <w:tblW w:w="0" w:type="auto"/>
        <w:tblInd w:w="834" w:type="dxa"/>
        <w:tblLayout w:type="fixed"/>
        <w:tblCellMar>
          <w:left w:w="0" w:type="dxa"/>
          <w:right w:w="0" w:type="dxa"/>
        </w:tblCellMar>
        <w:tblLook w:val="01E0" w:firstRow="1" w:lastRow="1" w:firstColumn="1" w:lastColumn="1" w:noHBand="0" w:noVBand="0"/>
      </w:tblPr>
      <w:tblGrid>
        <w:gridCol w:w="2167"/>
        <w:gridCol w:w="1485"/>
        <w:gridCol w:w="670"/>
        <w:gridCol w:w="1361"/>
        <w:gridCol w:w="1931"/>
      </w:tblGrid>
      <w:tr w:rsidR="00CA0933" w:rsidRPr="00CA0933" w:rsidTr="00851C42">
        <w:trPr>
          <w:trHeight w:val="534"/>
        </w:trPr>
        <w:tc>
          <w:tcPr>
            <w:tcW w:w="2167" w:type="dxa"/>
            <w:vMerge w:val="restart"/>
            <w:tcBorders>
              <w:top w:val="single" w:sz="4" w:space="0" w:color="000000"/>
              <w:bottom w:val="single" w:sz="4" w:space="0" w:color="000000"/>
            </w:tcBorders>
          </w:tcPr>
          <w:p w:rsidR="00CA0933" w:rsidRPr="00CA0933" w:rsidRDefault="00CA0933" w:rsidP="00B92948">
            <w:pPr>
              <w:pStyle w:val="TableParagraph"/>
              <w:jc w:val="center"/>
              <w:rPr>
                <w:sz w:val="20"/>
              </w:rPr>
            </w:pPr>
            <w:r w:rsidRPr="00CA0933">
              <w:rPr>
                <w:sz w:val="20"/>
              </w:rPr>
              <w:t>Kategori</w:t>
            </w:r>
          </w:p>
          <w:p w:rsidR="00CA0933" w:rsidRPr="00CA0933" w:rsidRDefault="00CA0933" w:rsidP="00B92948">
            <w:pPr>
              <w:pStyle w:val="TableParagraph"/>
              <w:rPr>
                <w:b/>
                <w:sz w:val="20"/>
              </w:rPr>
            </w:pPr>
          </w:p>
          <w:p w:rsidR="00CA0933" w:rsidRPr="00CA0933" w:rsidRDefault="00CA0933" w:rsidP="00B92948">
            <w:pPr>
              <w:pStyle w:val="TableParagraph"/>
              <w:jc w:val="center"/>
              <w:rPr>
                <w:sz w:val="20"/>
              </w:rPr>
            </w:pPr>
            <w:r w:rsidRPr="00CA0933">
              <w:rPr>
                <w:sz w:val="20"/>
              </w:rPr>
              <w:t>Pengetahuan</w:t>
            </w:r>
          </w:p>
        </w:tc>
        <w:tc>
          <w:tcPr>
            <w:tcW w:w="1485"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sz w:val="20"/>
              </w:rPr>
              <w:t>Pre</w:t>
            </w:r>
            <w:r w:rsidRPr="00CA0933">
              <w:rPr>
                <w:spacing w:val="-1"/>
                <w:sz w:val="20"/>
              </w:rPr>
              <w:t xml:space="preserve"> </w:t>
            </w:r>
            <w:r w:rsidRPr="00CA0933">
              <w:rPr>
                <w:sz w:val="20"/>
              </w:rPr>
              <w:t>Test</w:t>
            </w:r>
          </w:p>
        </w:tc>
        <w:tc>
          <w:tcPr>
            <w:tcW w:w="670" w:type="dxa"/>
            <w:tcBorders>
              <w:top w:val="single" w:sz="4" w:space="0" w:color="000000"/>
              <w:bottom w:val="single" w:sz="4" w:space="0" w:color="000000"/>
            </w:tcBorders>
          </w:tcPr>
          <w:p w:rsidR="00CA0933" w:rsidRPr="00CA0933" w:rsidRDefault="00CA0933" w:rsidP="00B92948">
            <w:pPr>
              <w:pStyle w:val="TableParagraph"/>
              <w:rPr>
                <w:sz w:val="20"/>
              </w:rPr>
            </w:pPr>
          </w:p>
        </w:tc>
        <w:tc>
          <w:tcPr>
            <w:tcW w:w="3292" w:type="dxa"/>
            <w:gridSpan w:val="2"/>
            <w:tcBorders>
              <w:top w:val="single" w:sz="4" w:space="0" w:color="000000"/>
              <w:bottom w:val="single" w:sz="4" w:space="0" w:color="000000"/>
            </w:tcBorders>
          </w:tcPr>
          <w:p w:rsidR="00CA0933" w:rsidRPr="00CA0933" w:rsidRDefault="00CA0933" w:rsidP="00B92948">
            <w:pPr>
              <w:pStyle w:val="TableParagraph"/>
              <w:spacing w:line="275" w:lineRule="exact"/>
              <w:jc w:val="center"/>
              <w:rPr>
                <w:sz w:val="20"/>
              </w:rPr>
            </w:pPr>
            <w:r w:rsidRPr="00CA0933">
              <w:rPr>
                <w:sz w:val="20"/>
              </w:rPr>
              <w:t>Post</w:t>
            </w:r>
            <w:r w:rsidRPr="00CA0933">
              <w:rPr>
                <w:spacing w:val="-2"/>
                <w:sz w:val="20"/>
              </w:rPr>
              <w:t xml:space="preserve"> </w:t>
            </w:r>
            <w:r w:rsidRPr="00CA0933">
              <w:rPr>
                <w:sz w:val="20"/>
              </w:rPr>
              <w:t>Test</w:t>
            </w:r>
          </w:p>
        </w:tc>
      </w:tr>
      <w:tr w:rsidR="00CA0933" w:rsidRPr="00CA0933" w:rsidTr="00851C42">
        <w:trPr>
          <w:trHeight w:val="534"/>
        </w:trPr>
        <w:tc>
          <w:tcPr>
            <w:tcW w:w="2167" w:type="dxa"/>
            <w:vMerge/>
            <w:tcBorders>
              <w:top w:val="nil"/>
              <w:bottom w:val="single" w:sz="4" w:space="0" w:color="000000"/>
            </w:tcBorders>
          </w:tcPr>
          <w:p w:rsidR="00CA0933" w:rsidRPr="00CA0933" w:rsidRDefault="00CA0933" w:rsidP="00B92948">
            <w:pPr>
              <w:rPr>
                <w:sz w:val="20"/>
                <w:szCs w:val="2"/>
              </w:rPr>
            </w:pPr>
          </w:p>
        </w:tc>
        <w:tc>
          <w:tcPr>
            <w:tcW w:w="1485"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sz w:val="20"/>
              </w:rPr>
              <w:t>n</w:t>
            </w:r>
          </w:p>
        </w:tc>
        <w:tc>
          <w:tcPr>
            <w:tcW w:w="670"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w w:val="99"/>
                <w:sz w:val="20"/>
              </w:rPr>
              <w:t>%</w:t>
            </w:r>
          </w:p>
        </w:tc>
        <w:tc>
          <w:tcPr>
            <w:tcW w:w="1361"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sz w:val="20"/>
              </w:rPr>
              <w:t>n</w:t>
            </w:r>
          </w:p>
        </w:tc>
        <w:tc>
          <w:tcPr>
            <w:tcW w:w="1931" w:type="dxa"/>
            <w:tcBorders>
              <w:top w:val="single" w:sz="4" w:space="0" w:color="000000"/>
              <w:bottom w:val="single" w:sz="4" w:space="0" w:color="000000"/>
            </w:tcBorders>
          </w:tcPr>
          <w:p w:rsidR="00CA0933" w:rsidRPr="00CA0933" w:rsidRDefault="00CA0933" w:rsidP="00B92948">
            <w:pPr>
              <w:pStyle w:val="TableParagraph"/>
              <w:spacing w:line="275" w:lineRule="exact"/>
              <w:rPr>
                <w:sz w:val="20"/>
              </w:rPr>
            </w:pPr>
            <w:r w:rsidRPr="00CA0933">
              <w:rPr>
                <w:w w:val="99"/>
                <w:sz w:val="20"/>
              </w:rPr>
              <w:t>%</w:t>
            </w:r>
          </w:p>
        </w:tc>
      </w:tr>
      <w:tr w:rsidR="00CA0933" w:rsidRPr="00CA0933" w:rsidTr="00851C42">
        <w:trPr>
          <w:trHeight w:val="408"/>
        </w:trPr>
        <w:tc>
          <w:tcPr>
            <w:tcW w:w="2167"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Baik</w:t>
            </w:r>
          </w:p>
        </w:tc>
        <w:tc>
          <w:tcPr>
            <w:tcW w:w="1485"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12</w:t>
            </w:r>
          </w:p>
        </w:tc>
        <w:tc>
          <w:tcPr>
            <w:tcW w:w="670"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60</w:t>
            </w:r>
          </w:p>
        </w:tc>
        <w:tc>
          <w:tcPr>
            <w:tcW w:w="1361"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15</w:t>
            </w:r>
          </w:p>
        </w:tc>
        <w:tc>
          <w:tcPr>
            <w:tcW w:w="1931" w:type="dxa"/>
            <w:tcBorders>
              <w:top w:val="single" w:sz="4" w:space="0" w:color="000000"/>
            </w:tcBorders>
          </w:tcPr>
          <w:p w:rsidR="00CA0933" w:rsidRPr="00CA0933" w:rsidRDefault="00CA0933" w:rsidP="00B92948">
            <w:pPr>
              <w:pStyle w:val="TableParagraph"/>
              <w:spacing w:line="275" w:lineRule="exact"/>
              <w:rPr>
                <w:sz w:val="20"/>
              </w:rPr>
            </w:pPr>
            <w:r w:rsidRPr="00CA0933">
              <w:rPr>
                <w:sz w:val="20"/>
              </w:rPr>
              <w:t>75</w:t>
            </w:r>
          </w:p>
        </w:tc>
      </w:tr>
      <w:tr w:rsidR="00CA0933" w:rsidRPr="00CA0933" w:rsidTr="00CA0933">
        <w:trPr>
          <w:trHeight w:val="463"/>
        </w:trPr>
        <w:tc>
          <w:tcPr>
            <w:tcW w:w="2167" w:type="dxa"/>
            <w:tcBorders>
              <w:bottom w:val="single" w:sz="4" w:space="0" w:color="000000"/>
            </w:tcBorders>
          </w:tcPr>
          <w:p w:rsidR="00CA0933" w:rsidRPr="00CA0933" w:rsidRDefault="00CA0933" w:rsidP="00B92948">
            <w:pPr>
              <w:pStyle w:val="TableParagraph"/>
              <w:rPr>
                <w:sz w:val="20"/>
              </w:rPr>
            </w:pPr>
            <w:r w:rsidRPr="00CA0933">
              <w:rPr>
                <w:sz w:val="20"/>
              </w:rPr>
              <w:t>Kurang</w:t>
            </w:r>
            <w:r w:rsidRPr="00CA0933">
              <w:rPr>
                <w:spacing w:val="-4"/>
                <w:sz w:val="20"/>
              </w:rPr>
              <w:t xml:space="preserve"> </w:t>
            </w:r>
            <w:r w:rsidRPr="00CA0933">
              <w:rPr>
                <w:sz w:val="20"/>
              </w:rPr>
              <w:t>Baik</w:t>
            </w:r>
          </w:p>
        </w:tc>
        <w:tc>
          <w:tcPr>
            <w:tcW w:w="1485" w:type="dxa"/>
            <w:tcBorders>
              <w:bottom w:val="single" w:sz="4" w:space="0" w:color="000000"/>
            </w:tcBorders>
          </w:tcPr>
          <w:p w:rsidR="00CA0933" w:rsidRPr="00CA0933" w:rsidRDefault="00CA0933" w:rsidP="00B92948">
            <w:pPr>
              <w:pStyle w:val="TableParagraph"/>
              <w:rPr>
                <w:sz w:val="20"/>
              </w:rPr>
            </w:pPr>
            <w:r w:rsidRPr="00CA0933">
              <w:rPr>
                <w:sz w:val="20"/>
              </w:rPr>
              <w:t>8</w:t>
            </w:r>
          </w:p>
        </w:tc>
        <w:tc>
          <w:tcPr>
            <w:tcW w:w="670" w:type="dxa"/>
            <w:tcBorders>
              <w:bottom w:val="single" w:sz="4" w:space="0" w:color="000000"/>
            </w:tcBorders>
          </w:tcPr>
          <w:p w:rsidR="00CA0933" w:rsidRPr="00CA0933" w:rsidRDefault="00CA0933" w:rsidP="00B92948">
            <w:pPr>
              <w:pStyle w:val="TableParagraph"/>
              <w:rPr>
                <w:sz w:val="20"/>
              </w:rPr>
            </w:pPr>
            <w:r w:rsidRPr="00CA0933">
              <w:rPr>
                <w:sz w:val="20"/>
              </w:rPr>
              <w:t>40</w:t>
            </w:r>
          </w:p>
        </w:tc>
        <w:tc>
          <w:tcPr>
            <w:tcW w:w="1361" w:type="dxa"/>
            <w:tcBorders>
              <w:bottom w:val="single" w:sz="4" w:space="0" w:color="000000"/>
            </w:tcBorders>
          </w:tcPr>
          <w:p w:rsidR="00CA0933" w:rsidRPr="00CA0933" w:rsidRDefault="00CA0933" w:rsidP="00B92948">
            <w:pPr>
              <w:pStyle w:val="TableParagraph"/>
              <w:rPr>
                <w:sz w:val="20"/>
              </w:rPr>
            </w:pPr>
            <w:r w:rsidRPr="00CA0933">
              <w:rPr>
                <w:sz w:val="20"/>
              </w:rPr>
              <w:t>5</w:t>
            </w:r>
          </w:p>
        </w:tc>
        <w:tc>
          <w:tcPr>
            <w:tcW w:w="1931" w:type="dxa"/>
            <w:tcBorders>
              <w:bottom w:val="single" w:sz="4" w:space="0" w:color="000000"/>
            </w:tcBorders>
          </w:tcPr>
          <w:p w:rsidR="00CA0933" w:rsidRPr="00CA0933" w:rsidRDefault="00CA0933" w:rsidP="00B92948">
            <w:pPr>
              <w:pStyle w:val="TableParagraph"/>
              <w:rPr>
                <w:sz w:val="20"/>
              </w:rPr>
            </w:pPr>
            <w:r w:rsidRPr="00CA0933">
              <w:rPr>
                <w:sz w:val="20"/>
              </w:rPr>
              <w:t>25</w:t>
            </w:r>
          </w:p>
        </w:tc>
      </w:tr>
    </w:tbl>
    <w:p w:rsidR="0030654E" w:rsidRPr="00CA0933" w:rsidRDefault="0030654E" w:rsidP="00CA0933">
      <w:pPr>
        <w:pBdr>
          <w:top w:val="nil"/>
          <w:left w:val="nil"/>
          <w:bottom w:val="nil"/>
          <w:right w:val="nil"/>
          <w:between w:val="nil"/>
        </w:pBdr>
        <w:jc w:val="center"/>
        <w:rPr>
          <w:b/>
          <w:color w:val="000000"/>
          <w:sz w:val="20"/>
          <w:szCs w:val="20"/>
        </w:rPr>
      </w:pP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Hasil pre test terhadap cara pengolahan pangan yang baik untuk rumah tangga didapatkan hasil bahwa responden yang memiliki pengetahuan baik adalah sebesar 60% dan kurang baik sebesar 40%, sedangkan hasil post test diperoleh responden dengan pengetahuan yang baik sebesar 75% dan kurang baik sebesar 25%. Dengan demikian, terdapat peningkatan pengetahuan masyarakat terhadap cara pengolahan pangan yang baik untuk rumah tangga setelah diberikan penyuluhan dan edukasi.</w:t>
      </w:r>
    </w:p>
    <w:p w:rsidR="0030654E" w:rsidRPr="0030654E" w:rsidRDefault="0030654E" w:rsidP="0030654E">
      <w:pPr>
        <w:pBdr>
          <w:top w:val="nil"/>
          <w:left w:val="nil"/>
          <w:bottom w:val="nil"/>
          <w:right w:val="nil"/>
          <w:between w:val="nil"/>
        </w:pBdr>
        <w:jc w:val="both"/>
        <w:rPr>
          <w:color w:val="000000"/>
          <w:sz w:val="20"/>
          <w:szCs w:val="20"/>
        </w:rPr>
      </w:pPr>
    </w:p>
    <w:p w:rsidR="0030654E" w:rsidRPr="00CA0933" w:rsidRDefault="00CA0933" w:rsidP="0030654E">
      <w:pPr>
        <w:pBdr>
          <w:top w:val="nil"/>
          <w:left w:val="nil"/>
          <w:bottom w:val="nil"/>
          <w:right w:val="nil"/>
          <w:between w:val="nil"/>
        </w:pBdr>
        <w:jc w:val="both"/>
        <w:rPr>
          <w:b/>
          <w:color w:val="000000"/>
          <w:sz w:val="20"/>
          <w:szCs w:val="20"/>
        </w:rPr>
      </w:pPr>
      <w:r w:rsidRPr="00CA0933">
        <w:rPr>
          <w:b/>
          <w:color w:val="000000"/>
          <w:sz w:val="20"/>
          <w:szCs w:val="20"/>
        </w:rPr>
        <w:t>4.2. PEMBAHASAN</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Kegiatan sosialisasi dilaksanakan di rumah warga RT/RW 03/24 Kelurahan Sialang Munggu Kecamatan Tuah Madani. Sebelum kegiatan dimulai tim pengabdian kepada masyarakat melakukan Penjajakan dan berdiskusi bersama Ketua RT 03 RW 24 Kelurahan Sialang Munggu Kecamatan Tuah Madani, kemudian kegiatan sosialisasi dilaksanakan pada tanggal 23 April 2022- 16 Agustus 2022 yang dihadiri oleh 20 ibu rumah tangga. Penyuluhan dibuka oleh ketua tim pengabdian masyarakat dengan menyampaikan tujuan dan target yang ingin dicapai dalam kegiatan ini. Dilanjutkan dengan mengisi kuisioner pretest kemudian dilakukan pemberian materi tentang cara pengolahan pang</w:t>
      </w:r>
      <w:r w:rsidR="00CA0933">
        <w:rPr>
          <w:color w:val="000000"/>
          <w:sz w:val="20"/>
          <w:szCs w:val="20"/>
        </w:rPr>
        <w:t>an yang baik untuk rumah tangga.</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Kegiatan pengabdian pada masyarakat ini di awalai dengan pre test dan pembukaan kegiatan PKM yang dilaksanakan pada pada tanggal 28 Mei 2022, kegiatan kemudian dilanjutkan dengan pemberian materi kemanan makanan dirumah pada tanggal 21 Juni 2022, dan materi hygine sanitasi penjamah makanan pada tanggal 22 Juni 2022, pada kegiatan PKM ini juga dilaksanakan kegiatan pendampingan praktik pemilihan bahan pangan yang baik serta pengolahan pangan yang baik yang dilaksanakan pada tanggal 30 Juli 2022 dengan pemberian buku “Cara Pengolahan Panga</w:t>
      </w:r>
      <w:r w:rsidR="00670DD1">
        <w:rPr>
          <w:color w:val="000000"/>
          <w:sz w:val="20"/>
          <w:szCs w:val="20"/>
        </w:rPr>
        <w:t>n yang Baik untuk Rumah Tangga”,</w:t>
      </w:r>
      <w:r w:rsidRPr="0030654E">
        <w:rPr>
          <w:color w:val="000000"/>
          <w:sz w:val="20"/>
          <w:szCs w:val="20"/>
        </w:rPr>
        <w:t xml:space="preserve"> serta evaluasi pada tanggal 06 Agustus 2022. Menurut</w:t>
      </w:r>
      <w:r w:rsidR="003B1E4C">
        <w:rPr>
          <w:color w:val="000000"/>
          <w:sz w:val="20"/>
          <w:szCs w:val="20"/>
        </w:rPr>
        <w:t xml:space="preserve">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{"citationItems":[{"id":"ITEM-1","itemData":{"author":[{"dropping-particle":"","family":"Notoadmojo","given":"","non-dropping-particle":"","parse-names":false,"suffix":""}],"id":"ITEM-1","issued":{"date-parts":[["2012"]]},"publisher":"PT. Rineka Cipta","publisher-place":"Jakarta","title":"Promosi Kesehatan dan Perilaku Kesehatan","type":"book"},"uris":["http://www.mendeley.com/documents/?uuid=4e38cad3-3463-4d08-9581-364cd7c250d5"]}],"mendeley":{"formattedCitation":"(Notoadmojo 2012)","manualFormatting":"Notoadmojo (2012)","plainTextFormattedCitation":"(Notoadmojo 2012)","previouslyFormattedCitation":"(Notoadmojo 2012)"},"properties":{"noteIndex":0},"schema":"https://github.com/citation-style-language/schema/raw/master/csl-citation.json"}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 xml:space="preserve">Notoadmojo </w:t>
      </w:r>
      <w:r w:rsidR="003B1E4C">
        <w:rPr>
          <w:noProof/>
          <w:color w:val="000000"/>
          <w:sz w:val="20"/>
          <w:szCs w:val="20"/>
        </w:rPr>
        <w:t>(</w:t>
      </w:r>
      <w:r w:rsidR="003B1E4C" w:rsidRPr="003B1E4C">
        <w:rPr>
          <w:noProof/>
          <w:color w:val="000000"/>
          <w:sz w:val="20"/>
          <w:szCs w:val="20"/>
        </w:rPr>
        <w:t>2012)</w:t>
      </w:r>
      <w:r w:rsidR="003B1E4C">
        <w:rPr>
          <w:color w:val="000000"/>
          <w:sz w:val="20"/>
          <w:szCs w:val="20"/>
        </w:rPr>
        <w:fldChar w:fldCharType="end"/>
      </w:r>
      <w:r w:rsidR="003B1E4C">
        <w:rPr>
          <w:color w:val="000000"/>
          <w:sz w:val="20"/>
          <w:szCs w:val="20"/>
        </w:rPr>
        <w:t xml:space="preserve">, </w:t>
      </w:r>
      <w:r w:rsidRPr="0030654E">
        <w:rPr>
          <w:color w:val="000000"/>
          <w:sz w:val="20"/>
          <w:szCs w:val="20"/>
        </w:rPr>
        <w:t>penyuluhan yang diberikan akan membuat responden mendapatkan suatu pelajaran sehingga menghasilkan perubahan yang dari semula belum diketahui menjadi diketahui. Setiap pemberian materi ditutup dengan sesi tanya jawab yang cukup aktif, responden antusias dalam memberikan pertanyaan yang berkaitan dengan cara pengolahan makanan yang baik dengan memperhatikan kebersihan sehingga makanan yang diolah akan aman dikonsumsi oleh keluarga.</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Pendampingan terhadap praktek Ibu rumah tangga dalam menerapkan cara pengolahan pangan yang baik diharapkan akan memberikan perubahan terkait sanitasi dan higiene dalam pengolahan pangan serta pemilihan bahan makanan yang baik atau tidak baik untuk dikonsumsi yang dilakukan di rumah tangga selama mendapatkan pendampingan oleh tim pengabdian masyarakat. Pendampingan praktik dilakukan mulai dari pemilihan bahan pangan yang baik, mempersiapkan bahan pangan yang akan diolah, pengolahan serta cara penyimpanan yang baik.</w:t>
      </w:r>
    </w:p>
    <w:p w:rsidR="0030654E" w:rsidRPr="0030654E" w:rsidRDefault="0030654E" w:rsidP="00670DD1">
      <w:pPr>
        <w:pBdr>
          <w:top w:val="nil"/>
          <w:left w:val="nil"/>
          <w:bottom w:val="nil"/>
          <w:right w:val="nil"/>
          <w:between w:val="nil"/>
        </w:pBdr>
        <w:ind w:firstLine="720"/>
        <w:jc w:val="both"/>
        <w:rPr>
          <w:color w:val="000000"/>
          <w:sz w:val="20"/>
          <w:szCs w:val="20"/>
        </w:rPr>
      </w:pPr>
      <w:r w:rsidRPr="0030654E">
        <w:rPr>
          <w:color w:val="000000"/>
          <w:sz w:val="20"/>
          <w:szCs w:val="20"/>
        </w:rPr>
        <w:t>Ibu-ibu responden telah dapat mempraktikan sendiri bagaimana cara pengolahan pangan yang baik, ini dapat dilihat dari bahan pangan seperti sayur dan lauk hewani seperti ikan dan ayam yang disediakan oleh tim pengabdian masyarakat telah berhasil dijelaskan kembali oleh ibu-ibu apakah bahan pangan tersebut baik dan masih layak untuk diolah, kemudian cara mempersiapkan bahan makanan sebelum diolah, mengolah dan juga menyimpan bahan pangan serta peningtan pengetahuan terkait cara pengolahan panga</w:t>
      </w:r>
      <w:r w:rsidR="00CA0933">
        <w:rPr>
          <w:color w:val="000000"/>
          <w:sz w:val="20"/>
          <w:szCs w:val="20"/>
        </w:rPr>
        <w:t xml:space="preserve">n yang baik. Ibu ibu juga telah </w:t>
      </w:r>
      <w:r w:rsidRPr="0030654E">
        <w:rPr>
          <w:color w:val="000000"/>
          <w:sz w:val="20"/>
          <w:szCs w:val="20"/>
        </w:rPr>
        <w:t>memperhatikan hygine dan sanitasi makanan yang diolah, contohnya dalam membersihkan sayur, ibu mencuci terlebih dahulu sebelum memotong motong makanan yang akan diolah. Responden juga memperhatikan kebersihan diri sendiri dengan mencuci tangan sebelum dan sesudah melakukan kegiatan, membersihkan tempat memasak dan mencuci kembali piring dan wadah sesudah memasak.</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Pengolahan makanan yang baik dalam keluarga memiliki syarat-syarat yaitu memenuhi zat gizi, bahan pangan yang disajikan mudah didapat dan murah, mengandung gizi yang cukup dalam jumlah dan mutu, disajikan bervariasi untuk menghindari kebosanan, memasak bahan pangan yang benar, mudah memasaknya dan cara menyajikannya cukup menarik untuk menimbulkan selera</w:t>
      </w:r>
      <w:r w:rsidR="00A277BB">
        <w:rPr>
          <w:color w:val="000000"/>
          <w:sz w:val="20"/>
          <w:szCs w:val="20"/>
        </w:rPr>
        <w:t xml:space="preserve"> makan </w:t>
      </w:r>
      <w:r w:rsidR="00A277BB">
        <w:rPr>
          <w:color w:val="000000"/>
          <w:sz w:val="20"/>
          <w:szCs w:val="20"/>
        </w:rPr>
        <w:fldChar w:fldCharType="begin" w:fldLock="1"/>
      </w:r>
      <w:r w:rsidR="00A277BB">
        <w:rPr>
          <w:color w:val="000000"/>
          <w:sz w:val="20"/>
          <w:szCs w:val="20"/>
        </w:rPr>
        <w:instrText>ADDIN CSL_CITATION {"citationItems":[{"id":"ITEM-1","itemData":{"DOI":"10.4324/9780240814162-17","abstract":"Karakter disiplin anak merupakan hal yang harus dibentuk sejak dini. Orang tua berperan utama dalam membentuk karakter disiplin pada anak, karenanya orang tua harus memiliki pengetahuan dan keterampilan yang memadai untuk melakukannya. Parenting skill merupakan salah satu upaya yang bisa dilakukan untuk dapat meningkatkan pengetahuan orang tua tentang pembentukan karakter disiplin pada anak. Penelitian ini merupakan penelitian analitik eksperimental dengan desain pretest and posttest without control group. Sampel yang diteliti sejumlah 41 ibu yang memiliki anak uia prasekolah terpilih menjadi responden dengan pengumpulan data sebanyak dua kali untuk mengetahui pengetahuan orang tua tentang pembentukan karakter disiplin pada anak preschool. Hasil uji wilcoxon rank test didapatkan adanya peningkatan nilai pengetahuan orang tua tentang pembentukan karakter disiplin pada anak sebelum dan sesudah diberikan pelatihan parenting skill (nilai p: 0.0001). perlu dilakukan upaya-upaya pemberian edukasi teknik parenting skill kepada orang tua untuk lebih meningkatkan pemahaman orang tua tentang pembentukan karakter disiplin pada anak, sehingga dapat tumbuh dan berkembang secara optimal dan memiliki karakter disiplin yang kuat","author":[{"dropping-particle":"","family":"Setiadi","given":"Rizky","non-dropping-particle":"","parse-names":false,"suffix":""},{"dropping-particle":"","family":"Gandini","given":"Andi Lis Arming","non-dropping-particle":"","parse-names":false,"suffix":""},{"dropping-particle":"","family":"Kalsum","given":"Umi","non-dropping-particle":"","parse-names":false,"suffix":""}],"container-title":"Poltekia : Jurnal Ilmu Kesehatan","id":"ITEM-1","issue":"1","issued":{"date-parts":[["2020"]]},"page":"18-23","title":"Parenting Skill Increase Parents Knowledge about The Formation of Children's Discipline Characters Rizky","type":"article-journal","volume":"14"},"uris":["http://www.mendeley.com/documents/?uuid=5f39a1d9-27ed-4417-9d65-c6042aebd928"]}],"mendeley":{"formattedCitation":"(Setiadi, Gandini, and Kalsum 2020)","plainTextFormattedCitation":"(Setiadi, Gandini, and Kalsum 2020)","previouslyFormattedCitation":"(Setiadi, Gandini, and Kalsum 2020)"},"properties":{"noteIndex":0},"schema":"https://github.com/citation-style-language/schema/raw/master/csl-citation.json"}</w:instrText>
      </w:r>
      <w:r w:rsidR="00A277BB">
        <w:rPr>
          <w:color w:val="000000"/>
          <w:sz w:val="20"/>
          <w:szCs w:val="20"/>
        </w:rPr>
        <w:fldChar w:fldCharType="separate"/>
      </w:r>
      <w:r w:rsidR="00A277BB" w:rsidRPr="00A277BB">
        <w:rPr>
          <w:noProof/>
          <w:color w:val="000000"/>
          <w:sz w:val="20"/>
          <w:szCs w:val="20"/>
        </w:rPr>
        <w:t>(Setiadi, Gandini, and Kalsum 2020)</w:t>
      </w:r>
      <w:r w:rsidR="00A277BB">
        <w:rPr>
          <w:color w:val="000000"/>
          <w:sz w:val="20"/>
          <w:szCs w:val="20"/>
        </w:rPr>
        <w:fldChar w:fldCharType="end"/>
      </w:r>
      <w:r w:rsidR="00CA0933">
        <w:rPr>
          <w:color w:val="000000"/>
          <w:sz w:val="20"/>
          <w:szCs w:val="20"/>
        </w:rPr>
        <w:t>.</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Keberhasilan kegiatan pengabdian masyarakat ini dilihat dari hasil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apakah terjadi peningkatan pengetahuan sesudah dan sebelum diberikan sosialisasi dan pendampingan oleh tim pengabdian masyarakat. Pengetahuan adalah hasil dari penginderaan terutama indera pengelihatan dan pendengaran terhadap sesuatu yang menimbulkan suatu pengertian terhadap subjek atau objek tertentu. Pengetahuan atau kognitif merupakan domain yang sangat penting untuk terbentuknya tindakan seseorang (</w:t>
      </w:r>
      <w:r w:rsidRPr="003B1E4C">
        <w:rPr>
          <w:i/>
          <w:color w:val="000000"/>
          <w:sz w:val="20"/>
          <w:szCs w:val="20"/>
        </w:rPr>
        <w:t>overt behaviour</w:t>
      </w:r>
      <w:r w:rsidRPr="0030654E">
        <w:rPr>
          <w:color w:val="000000"/>
          <w:sz w:val="20"/>
          <w:szCs w:val="20"/>
        </w:rPr>
        <w:t>). Hal ini didasarkan pada pengalaman berbagai penelitian yang menyatakan bahwa perilaku yang didasari pengetahuan akan lebih tahan lama daripada perilaku yang t</w:t>
      </w:r>
      <w:r w:rsidR="003B1E4C">
        <w:rPr>
          <w:color w:val="000000"/>
          <w:sz w:val="20"/>
          <w:szCs w:val="20"/>
        </w:rPr>
        <w:t xml:space="preserve">idak didasari oleh pengetahuan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{"citationItems":[{"id":"ITEM-1","itemData":{"author":[{"dropping-particle":"","family":"Notoadmojo","given":"","non-dropping-particle":"","parse-names":false,"suffix":""}],"id":"ITEM-1","issued":{"date-parts":[["2007"]]},"publisher":"PT. Rineka Cipta","publisher-place":"Jakarta","title":"Promosi Kesehatan dan Ilmu Perilaku","type":"book"},"uris":["http://www.mendeley.com/documents/?uuid=fdd1dd52-8376-417f-ab52-5c367562ad48"]}],"mendeley":{"formattedCitation":"(Notoadmojo 2007)","plainTextFormattedCitation":"(Notoadmojo 2007)"},"properties":{"noteIndex":0},"schema":"https://github.com/citation-style-language/schema/raw/master/csl-citation.json"}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(Notoadmojo 2007)</w:t>
      </w:r>
      <w:r w:rsidR="003B1E4C">
        <w:rPr>
          <w:color w:val="000000"/>
          <w:sz w:val="20"/>
          <w:szCs w:val="20"/>
        </w:rPr>
        <w:fldChar w:fldCharType="end"/>
      </w:r>
      <w:r w:rsidR="003B1E4C">
        <w:rPr>
          <w:color w:val="000000"/>
          <w:sz w:val="20"/>
          <w:szCs w:val="20"/>
        </w:rPr>
        <w:t>.</w:t>
      </w:r>
    </w:p>
    <w:p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Hasil pre test terhadap cara pengolahan pangan yang baik untuk rumah tangga adalah responden yang memiliki pengetahuan baik sebesar 60% dan kurang baik sebesar 40%, sedangkan hasil </w:t>
      </w:r>
      <w:r w:rsidRPr="00670DD1">
        <w:rPr>
          <w:i/>
          <w:color w:val="000000"/>
          <w:sz w:val="20"/>
          <w:szCs w:val="20"/>
        </w:rPr>
        <w:t>post test</w:t>
      </w:r>
      <w:r w:rsidRPr="0030654E">
        <w:rPr>
          <w:color w:val="000000"/>
          <w:sz w:val="20"/>
          <w:szCs w:val="20"/>
        </w:rPr>
        <w:t xml:space="preserve"> diperoleh responden dengan pengetahuan yang baik sebesar 75% dan kurang baik sebesar 25%. Dengan demikian, terdapat peningkatan pengetahuan terhadap cara pengolahan pangan yang baik untuk rumah tangga setelah diberikan sosialisasi dan pendampingan oleh tim</w:t>
      </w:r>
      <w:r w:rsidR="00CA0933">
        <w:rPr>
          <w:color w:val="000000"/>
          <w:sz w:val="20"/>
          <w:szCs w:val="20"/>
        </w:rPr>
        <w:t xml:space="preserve"> </w:t>
      </w:r>
      <w:r w:rsidRPr="0030654E">
        <w:rPr>
          <w:color w:val="000000"/>
          <w:sz w:val="20"/>
          <w:szCs w:val="20"/>
        </w:rPr>
        <w:t xml:space="preserve">pengabdian masyarakat. Hasil evaluasi melalui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menunjukkan bahwa penyuluhan kesehatan dengan ceramah dan melakukan praktik cukup efektif dalam meningkatkan pengetahuan dan memengaruhi perubahan perilaku masyarakat.</w:t>
      </w:r>
    </w:p>
    <w:p w:rsidR="00602867" w:rsidRDefault="0030654E" w:rsidP="00CA0933">
      <w:pPr>
        <w:pBdr>
          <w:top w:val="nil"/>
          <w:left w:val="nil"/>
          <w:bottom w:val="nil"/>
          <w:right w:val="nil"/>
          <w:between w:val="nil"/>
        </w:pBdr>
        <w:ind w:firstLine="284"/>
        <w:jc w:val="both"/>
        <w:rPr>
          <w:color w:val="000000"/>
          <w:sz w:val="20"/>
          <w:szCs w:val="20"/>
        </w:rPr>
      </w:pPr>
      <w:r w:rsidRPr="0030654E">
        <w:rPr>
          <w:color w:val="000000"/>
          <w:sz w:val="20"/>
          <w:szCs w:val="20"/>
        </w:rPr>
        <w:t>Selain itu, evaluasi juga dilakukan dengan wawancara singkat bersama ibu responden untuk melihat pemahaman responden dalam memahami buku “Cara Pengolahan Pangan yang Baik untuk Rumah Tangga”. Berdasarkan hasil wawancara, responden menyampaikan bahwa buku “Cara Pengolahan Pangan yang Baik untuk Rumah Tangga” sangat bermanfaat terutama dalam pengetahuan memilih bahan makanan yang baik untuk dikonsumsi. Materi pada buku memberikan ilmu tentang bagaimana mengolah makanan yang baik dan bersih untuk konsumsi harian keluarga, sehingga terciptanya makanan yang bergizi dan berkualitas untuk keluarga.</w:t>
      </w:r>
    </w:p>
    <w:p w:rsidR="00602867" w:rsidRDefault="00602867">
      <w:pPr>
        <w:pBdr>
          <w:top w:val="nil"/>
          <w:left w:val="nil"/>
          <w:bottom w:val="nil"/>
          <w:right w:val="nil"/>
          <w:between w:val="nil"/>
        </w:pBdr>
        <w:jc w:val="both"/>
        <w:rPr>
          <w:b/>
          <w:color w:val="000000"/>
          <w:sz w:val="20"/>
          <w:szCs w:val="20"/>
        </w:rPr>
      </w:pPr>
    </w:p>
    <w:p w:rsidR="00602867" w:rsidRDefault="0054730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rsidR="00602867" w:rsidRPr="0063124E" w:rsidRDefault="0063124E" w:rsidP="0063124E">
      <w:pPr>
        <w:pBdr>
          <w:top w:val="nil"/>
          <w:left w:val="nil"/>
          <w:bottom w:val="nil"/>
          <w:right w:val="nil"/>
          <w:between w:val="nil"/>
        </w:pBdr>
        <w:jc w:val="both"/>
        <w:rPr>
          <w:color w:val="000000"/>
          <w:sz w:val="20"/>
          <w:szCs w:val="20"/>
        </w:rPr>
      </w:pPr>
      <w:r w:rsidRPr="0063124E">
        <w:rPr>
          <w:color w:val="000000"/>
          <w:sz w:val="20"/>
          <w:szCs w:val="20"/>
        </w:rPr>
        <w:t>Kesimpulan yang dapat diambil dari kegiatan pengabdian kepada masyarakat tentang Sosialisasi dan Pelatihan cara pengolahan pangan yang baik untuk rumah tangga di RT/RW 03/24 Kelurahan Sialang Munggu</w:t>
      </w:r>
      <w:r>
        <w:rPr>
          <w:color w:val="000000"/>
          <w:sz w:val="20"/>
          <w:szCs w:val="20"/>
        </w:rPr>
        <w:t xml:space="preserve"> Kecamatan Tuah Madani adalah t</w:t>
      </w:r>
      <w:r w:rsidRPr="0063124E">
        <w:rPr>
          <w:color w:val="000000"/>
          <w:sz w:val="20"/>
          <w:szCs w:val="20"/>
        </w:rPr>
        <w:t>erjadi peningkatan pengetahuandan ibu-ibu responden terkait bagaimana cara p</w:t>
      </w:r>
      <w:r>
        <w:rPr>
          <w:color w:val="000000"/>
          <w:sz w:val="20"/>
          <w:szCs w:val="20"/>
        </w:rPr>
        <w:t>engolahan pangan yang baik, dan</w:t>
      </w:r>
      <w:r w:rsidRPr="0063124E">
        <w:rPr>
          <w:color w:val="000000"/>
          <w:sz w:val="20"/>
          <w:szCs w:val="20"/>
        </w:rPr>
        <w:t xml:space="preserve"> peningkatan keterampilan ibu dalam memilih bahan pangan yang baik, pengolahan makanan dan hygine sanitasi makanan yang diolah dan dapat mempraktikan secara langsung materi yang telah diberikan oleh tim pengabdian masyarakat sehingga responden telah dapat </w:t>
      </w:r>
      <w:r>
        <w:rPr>
          <w:color w:val="000000"/>
          <w:sz w:val="20"/>
          <w:szCs w:val="20"/>
        </w:rPr>
        <w:t>megolah makanan dengan baik, serta m</w:t>
      </w:r>
      <w:r w:rsidRPr="0063124E">
        <w:rPr>
          <w:color w:val="000000"/>
          <w:sz w:val="20"/>
          <w:szCs w:val="20"/>
        </w:rPr>
        <w:t xml:space="preserve">odul cara pengolahan pangan yang baik untuk rumah tangga telah dapat meningkatkan pengetahuan dan keterampilan responden dalam mengolah makanan yang baik untuk keluarga. </w:t>
      </w:r>
      <w:r w:rsidR="00547304" w:rsidRPr="0063124E">
        <w:rPr>
          <w:color w:val="000000"/>
          <w:sz w:val="20"/>
          <w:szCs w:val="20"/>
        </w:rPr>
        <w:t xml:space="preserve"> </w:t>
      </w:r>
    </w:p>
    <w:p w:rsidR="00602867" w:rsidRDefault="00602867" w:rsidP="0063124E">
      <w:pPr>
        <w:pBdr>
          <w:top w:val="nil"/>
          <w:left w:val="nil"/>
          <w:bottom w:val="nil"/>
          <w:right w:val="nil"/>
          <w:between w:val="nil"/>
        </w:pBdr>
        <w:jc w:val="both"/>
        <w:rPr>
          <w:b/>
          <w:color w:val="000000"/>
          <w:sz w:val="20"/>
          <w:szCs w:val="20"/>
        </w:rPr>
      </w:pPr>
    </w:p>
    <w:p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rsidR="00602867" w:rsidRDefault="00547304" w:rsidP="003B1E4C">
      <w:pPr>
        <w:pBdr>
          <w:top w:val="nil"/>
          <w:left w:val="nil"/>
          <w:bottom w:val="nil"/>
          <w:right w:val="nil"/>
          <w:between w:val="nil"/>
        </w:pBdr>
        <w:jc w:val="both"/>
        <w:rPr>
          <w:color w:val="000000"/>
          <w:sz w:val="20"/>
          <w:szCs w:val="20"/>
        </w:rPr>
      </w:pPr>
      <w:r>
        <w:rPr>
          <w:color w:val="000000"/>
          <w:sz w:val="20"/>
          <w:szCs w:val="20"/>
        </w:rPr>
        <w:t xml:space="preserve">Ucapan terima kasih terutama ditujukan kepada </w:t>
      </w:r>
      <w:r w:rsidR="00CA0933">
        <w:rPr>
          <w:color w:val="000000"/>
          <w:sz w:val="20"/>
          <w:szCs w:val="20"/>
        </w:rPr>
        <w:t>Poltekkes Kemenkes Riau</w:t>
      </w:r>
      <w:r>
        <w:rPr>
          <w:color w:val="000000"/>
          <w:sz w:val="20"/>
          <w:szCs w:val="20"/>
        </w:rPr>
        <w:t>. Ucapan terima kasih dapat juga disampaikan kepada pihak-pihak yang membantu pelaksanaan penelitian.</w:t>
      </w:r>
    </w:p>
    <w:p w:rsidR="00602867" w:rsidRDefault="00602867" w:rsidP="003B1E4C">
      <w:pPr>
        <w:pBdr>
          <w:top w:val="nil"/>
          <w:left w:val="nil"/>
          <w:bottom w:val="nil"/>
          <w:right w:val="nil"/>
          <w:between w:val="nil"/>
        </w:pBdr>
        <w:jc w:val="both"/>
        <w:rPr>
          <w:b/>
          <w:color w:val="000000"/>
          <w:sz w:val="20"/>
          <w:szCs w:val="20"/>
        </w:rPr>
      </w:pPr>
    </w:p>
    <w:p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commentRangeStart w:id="3"/>
      <w:r>
        <w:rPr>
          <w:b/>
          <w:color w:val="000000"/>
          <w:sz w:val="20"/>
          <w:szCs w:val="20"/>
        </w:rPr>
        <w:t>DAFTAR PUSTAKA</w:t>
      </w:r>
      <w:commentRangeEnd w:id="3"/>
      <w:r w:rsidR="00BE259C">
        <w:rPr>
          <w:rStyle w:val="CommentReference"/>
        </w:rPr>
        <w:commentReference w:id="3"/>
      </w:r>
    </w:p>
    <w:p w:rsidR="00602867" w:rsidRDefault="00602867" w:rsidP="003B1E4C">
      <w:pPr>
        <w:pBdr>
          <w:top w:val="nil"/>
          <w:left w:val="nil"/>
          <w:bottom w:val="nil"/>
          <w:right w:val="nil"/>
          <w:between w:val="nil"/>
        </w:pBdr>
        <w:ind w:firstLine="567"/>
        <w:jc w:val="both"/>
        <w:rPr>
          <w:color w:val="000000"/>
          <w:sz w:val="20"/>
          <w:szCs w:val="20"/>
        </w:rPr>
      </w:pPr>
    </w:p>
    <w:p w:rsidR="003B1E4C" w:rsidRPr="003B1E4C" w:rsidRDefault="00910507" w:rsidP="003B1E4C">
      <w:pPr>
        <w:widowControl w:val="0"/>
        <w:autoSpaceDE w:val="0"/>
        <w:autoSpaceDN w:val="0"/>
        <w:adjustRightInd w:val="0"/>
        <w:ind w:left="480" w:hanging="48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3B1E4C" w:rsidRPr="003B1E4C">
        <w:rPr>
          <w:noProof/>
          <w:sz w:val="20"/>
        </w:rPr>
        <w:t xml:space="preserve">Auliya, Anisatul, and Dinda Nira Aprilia. 2016. “Pengaruh </w:t>
      </w:r>
      <w:r w:rsidR="003B1E4C" w:rsidRPr="003B1E4C">
        <w:rPr>
          <w:i/>
          <w:noProof/>
          <w:sz w:val="20"/>
        </w:rPr>
        <w:t>Hygiene</w:t>
      </w:r>
      <w:r w:rsidR="003B1E4C" w:rsidRPr="003B1E4C">
        <w:rPr>
          <w:noProof/>
          <w:sz w:val="20"/>
        </w:rPr>
        <w:t xml:space="preserve"> Pengolahan Makanan Terhadap Kualotas Makanan Di Hotel Aston Rasuna Jakarta.” </w:t>
      </w:r>
      <w:r w:rsidR="003B1E4C" w:rsidRPr="003B1E4C">
        <w:rPr>
          <w:i/>
          <w:iCs/>
          <w:noProof/>
          <w:sz w:val="20"/>
        </w:rPr>
        <w:t>Jurnal Hospitality Dan Pariwisata</w:t>
      </w:r>
      <w:r w:rsidR="003B1E4C" w:rsidRPr="003B1E4C">
        <w:rPr>
          <w:noProof/>
          <w:sz w:val="20"/>
        </w:rPr>
        <w:t xml:space="preserve"> 2(2):216–27.</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Chatun, Chalin Mey, and Sri Wahyu Andayani. 2015. “Pengaruh Pengetahuan Sanitasi Dan Higiene Terhadap Pengolahan Makanan Sehat Keluarga Lpkk.” </w:t>
      </w:r>
      <w:r w:rsidRPr="003B1E4C">
        <w:rPr>
          <w:i/>
          <w:iCs/>
          <w:noProof/>
          <w:sz w:val="20"/>
        </w:rPr>
        <w:t>Jurnal Keluarga</w:t>
      </w:r>
      <w:r w:rsidRPr="003B1E4C">
        <w:rPr>
          <w:noProof/>
          <w:sz w:val="20"/>
        </w:rPr>
        <w:t xml:space="preserve"> 1(1):1–6.</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Deselnicu, Oana C., Marco Costanigro, Diogo M. Souza-Monteiro, and Dawn Thilmany McFadden. 2013. “</w:t>
      </w:r>
      <w:r w:rsidRPr="003B1E4C">
        <w:rPr>
          <w:i/>
          <w:noProof/>
          <w:sz w:val="20"/>
        </w:rPr>
        <w:t>A Meta-Analysis of Geographical Indication Food Valuation Studies: What Drives the Premium for Origin-Based Labels?</w:t>
      </w:r>
      <w:r w:rsidRPr="003B1E4C">
        <w:rPr>
          <w:noProof/>
          <w:sz w:val="20"/>
        </w:rPr>
        <w:t xml:space="preserve">” </w:t>
      </w:r>
      <w:r w:rsidRPr="003B1E4C">
        <w:rPr>
          <w:i/>
          <w:iCs/>
          <w:noProof/>
          <w:sz w:val="20"/>
        </w:rPr>
        <w:t>Journal of Agricultural and Resource Economics</w:t>
      </w:r>
      <w:r w:rsidRPr="003B1E4C">
        <w:rPr>
          <w:noProof/>
          <w:sz w:val="20"/>
        </w:rPr>
        <w:t xml:space="preserve"> 38(2):204–19.</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Hermawan, Tri. 2016. “Hygiene Dan Sanitasi Pengolahan Makanan Keluarga Anggota Lembaga Pemberdayaan Kesejahteraan.” </w:t>
      </w:r>
      <w:r w:rsidRPr="003B1E4C">
        <w:rPr>
          <w:i/>
          <w:iCs/>
          <w:noProof/>
          <w:sz w:val="20"/>
        </w:rPr>
        <w:t>Jurnal Keluarga</w:t>
      </w:r>
      <w:r w:rsidRPr="003B1E4C">
        <w:rPr>
          <w:noProof/>
          <w:sz w:val="20"/>
        </w:rPr>
        <w:t xml:space="preserve"> 2(1):76–84.</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Khazanah, Wiqayatun. 2020. “Edukasi Keamanan Pangan Didapur Rumah Tangga.” </w:t>
      </w:r>
      <w:r w:rsidRPr="003B1E4C">
        <w:rPr>
          <w:i/>
          <w:iCs/>
          <w:noProof/>
          <w:sz w:val="20"/>
        </w:rPr>
        <w:t>AcTion: Aceh Nutrition Journal</w:t>
      </w:r>
      <w:r w:rsidRPr="003B1E4C">
        <w:rPr>
          <w:noProof/>
          <w:sz w:val="20"/>
        </w:rPr>
        <w:t xml:space="preserve"> 5(1):1–6.</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2007. </w:t>
      </w:r>
      <w:r w:rsidRPr="003B1E4C">
        <w:rPr>
          <w:i/>
          <w:iCs/>
          <w:noProof/>
          <w:sz w:val="20"/>
        </w:rPr>
        <w:t>Promosi Kesehatan Dan Ilmu Perilaku</w:t>
      </w:r>
      <w:r w:rsidRPr="003B1E4C">
        <w:rPr>
          <w:noProof/>
          <w:sz w:val="20"/>
        </w:rPr>
        <w:t>. Jakarta: PT. Rineka Cipta.</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2012. </w:t>
      </w:r>
      <w:r w:rsidRPr="003B1E4C">
        <w:rPr>
          <w:i/>
          <w:iCs/>
          <w:noProof/>
          <w:sz w:val="20"/>
        </w:rPr>
        <w:t>Promosi Kesehatan Dan Perilaku Kesehatan</w:t>
      </w:r>
      <w:r w:rsidRPr="003B1E4C">
        <w:rPr>
          <w:noProof/>
          <w:sz w:val="20"/>
        </w:rPr>
        <w:t>. Jakarta: PT. Rineka Cipta.</w:t>
      </w:r>
    </w:p>
    <w:p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Setiadi, Rizky, Andi Lis Arming Gandini, and Umi Kalsum. 2020. “Parenting Skill Increase Parents Knowledge about The Formation of Children’s Discipline Characters Rizky.” </w:t>
      </w:r>
      <w:r w:rsidRPr="003B1E4C">
        <w:rPr>
          <w:i/>
          <w:iCs/>
          <w:noProof/>
          <w:sz w:val="20"/>
        </w:rPr>
        <w:t>Poltekia : Jurnal Ilmu Kesehatan</w:t>
      </w:r>
      <w:r w:rsidRPr="003B1E4C">
        <w:rPr>
          <w:noProof/>
          <w:sz w:val="20"/>
        </w:rPr>
        <w:t xml:space="preserve"> 14(1):18–23.</w:t>
      </w:r>
    </w:p>
    <w:p w:rsidR="00602867" w:rsidRPr="00910507" w:rsidRDefault="00910507" w:rsidP="003B1E4C">
      <w:pPr>
        <w:pBdr>
          <w:top w:val="nil"/>
          <w:left w:val="nil"/>
          <w:bottom w:val="nil"/>
          <w:right w:val="nil"/>
          <w:between w:val="nil"/>
        </w:pBdr>
        <w:jc w:val="both"/>
        <w:rPr>
          <w:color w:val="000000"/>
          <w:sz w:val="20"/>
          <w:szCs w:val="20"/>
        </w:rPr>
      </w:pPr>
      <w:r>
        <w:rPr>
          <w:color w:val="000000"/>
          <w:sz w:val="20"/>
          <w:szCs w:val="20"/>
        </w:rPr>
        <w:fldChar w:fldCharType="end"/>
      </w:r>
    </w:p>
    <w:p w:rsidR="00602867" w:rsidRDefault="00602867" w:rsidP="003B1E4C">
      <w:pPr>
        <w:pBdr>
          <w:top w:val="nil"/>
          <w:left w:val="nil"/>
          <w:bottom w:val="nil"/>
          <w:right w:val="nil"/>
          <w:between w:val="nil"/>
        </w:pBdr>
        <w:jc w:val="both"/>
        <w:rPr>
          <w:color w:val="000000"/>
          <w:sz w:val="20"/>
          <w:szCs w:val="20"/>
        </w:rPr>
      </w:pPr>
    </w:p>
    <w:p w:rsidR="00602867" w:rsidRDefault="00602867" w:rsidP="003B1E4C">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bookmarkStart w:id="4" w:name="_heading=h.gjdgxs" w:colFirst="0" w:colLast="0"/>
      <w:bookmarkEnd w:id="4"/>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ind w:left="567" w:hanging="567"/>
        <w:jc w:val="both"/>
        <w:rPr>
          <w:sz w:val="20"/>
          <w:szCs w:val="20"/>
        </w:rPr>
      </w:pPr>
    </w:p>
    <w:p w:rsidR="00602867" w:rsidRDefault="00602867">
      <w:pPr>
        <w:spacing w:line="360" w:lineRule="auto"/>
        <w:rPr>
          <w:color w:val="000000"/>
          <w:sz w:val="20"/>
          <w:szCs w:val="20"/>
        </w:rPr>
      </w:pPr>
    </w:p>
    <w:sectPr w:rsidR="00602867">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HIA-MUTU" w:date="2023-07-12T14:48:00Z" w:initials="T">
    <w:p w:rsidR="00BE259C" w:rsidRDefault="00BE259C">
      <w:pPr>
        <w:pStyle w:val="CommentText"/>
      </w:pPr>
      <w:r>
        <w:rPr>
          <w:rStyle w:val="CommentReference"/>
        </w:rPr>
        <w:annotationRef/>
      </w:r>
      <w:r>
        <w:t>typo</w:t>
      </w:r>
    </w:p>
  </w:comment>
  <w:comment w:id="2" w:author="THIA-MUTU" w:date="2023-07-12T14:51:00Z" w:initials="T">
    <w:p w:rsidR="00BE259C" w:rsidRDefault="00BE259C">
      <w:pPr>
        <w:pStyle w:val="CommentText"/>
      </w:pPr>
      <w:r>
        <w:rPr>
          <w:rStyle w:val="CommentReference"/>
        </w:rPr>
        <w:annotationRef/>
      </w:r>
      <w:r>
        <w:t>pada hasil maupun pembahasan belum menampilkan cara pengolahan pangan yang baik yang dilakukan ke pada masyarakat seperti apa? Silakan ditambahkan cara, proses, foto kegiatan dan lain-lainnya</w:t>
      </w:r>
    </w:p>
  </w:comment>
  <w:comment w:id="3" w:author="THIA-MUTU" w:date="2023-07-12T14:51:00Z" w:initials="T">
    <w:p w:rsidR="00BE259C" w:rsidRDefault="00BE259C">
      <w:pPr>
        <w:pStyle w:val="CommentText"/>
      </w:pPr>
      <w:r>
        <w:rPr>
          <w:rStyle w:val="CommentReference"/>
        </w:rPr>
        <w:annotationRef/>
      </w:r>
      <w:r>
        <w:t>agar ditabahkan daftar pustaka minimal 10</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B3D" w:rsidRDefault="00B51B3D">
      <w:r>
        <w:separator/>
      </w:r>
    </w:p>
  </w:endnote>
  <w:endnote w:type="continuationSeparator" w:id="0">
    <w:p w:rsidR="00B51B3D" w:rsidRDefault="00B5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67" w:rsidRDefault="00547304">
    <w:pPr>
      <w:jc w:val="right"/>
    </w:pPr>
    <w:r>
      <w:fldChar w:fldCharType="begin"/>
    </w:r>
    <w:r>
      <w:instrText>PAGE</w:instrText>
    </w:r>
    <w:r>
      <w:fldChar w:fldCharType="separate"/>
    </w:r>
    <w:r w:rsidR="00B51B3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B3D" w:rsidRDefault="00B51B3D">
      <w:r>
        <w:separator/>
      </w:r>
    </w:p>
  </w:footnote>
  <w:footnote w:type="continuationSeparator" w:id="0">
    <w:p w:rsidR="00B51B3D" w:rsidRDefault="00B51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67" w:rsidRDefault="00B51B3D">
    <w:pPr>
      <w:spacing w:before="240" w:after="240"/>
    </w:pPr>
    <w:hyperlink r:id="rId1">
      <w:r w:rsidR="00547304">
        <w:rPr>
          <w:rFonts w:ascii="Arial" w:eastAsia="Arial" w:hAnsi="Arial" w:cs="Arial"/>
          <w:b/>
          <w:color w:val="4B7D92"/>
          <w:sz w:val="21"/>
          <w:szCs w:val="21"/>
          <w:highlight w:val="white"/>
          <w:u w:val="single"/>
        </w:rPr>
        <w:t>PITIMAS: Journal of Community Engagement in Health</w:t>
      </w:r>
    </w:hyperlink>
    <w:r w:rsidR="00547304">
      <w:rPr>
        <w:rFonts w:ascii="Arial" w:eastAsia="Arial" w:hAnsi="Arial" w:cs="Arial"/>
        <w:b/>
        <w:sz w:val="21"/>
        <w:szCs w:val="21"/>
        <w:highlight w:val="white"/>
      </w:rPr>
      <w:t xml:space="preserve">            </w:t>
    </w:r>
    <w:r w:rsidR="00547304">
      <w:rPr>
        <w:rFonts w:ascii="Arial" w:eastAsia="Arial" w:hAnsi="Arial" w:cs="Arial"/>
        <w:b/>
        <w:sz w:val="21"/>
        <w:szCs w:val="21"/>
        <w:highlight w:val="white"/>
      </w:rPr>
      <w:tab/>
      <w:t xml:space="preserve">       </w:t>
    </w:r>
    <w:r w:rsidR="00547304">
      <w:t>Vol. x No. x Maret 202x</w:t>
    </w:r>
  </w:p>
  <w:p w:rsidR="00602867" w:rsidRDefault="00547304">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7236B"/>
    <w:multiLevelType w:val="multilevel"/>
    <w:tmpl w:val="EB1E7A4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2E5A6C81"/>
    <w:multiLevelType w:val="hybridMultilevel"/>
    <w:tmpl w:val="AE080C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E14434"/>
    <w:multiLevelType w:val="hybridMultilevel"/>
    <w:tmpl w:val="8F067E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1679D"/>
    <w:multiLevelType w:val="multilevel"/>
    <w:tmpl w:val="761819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A3400AB"/>
    <w:multiLevelType w:val="multilevel"/>
    <w:tmpl w:val="01E6436E"/>
    <w:lvl w:ilvl="0">
      <w:start w:val="3"/>
      <w:numFmt w:val="decimal"/>
      <w:lvlText w:val="%1"/>
      <w:lvlJc w:val="left"/>
      <w:pPr>
        <w:ind w:left="1089" w:hanging="541"/>
      </w:pPr>
      <w:rPr>
        <w:rFonts w:hint="default"/>
        <w:lang w:val="id" w:eastAsia="en-US" w:bidi="ar-SA"/>
      </w:rPr>
    </w:lvl>
    <w:lvl w:ilvl="1">
      <w:start w:val="1"/>
      <w:numFmt w:val="decimal"/>
      <w:lvlText w:val="%1.%2"/>
      <w:lvlJc w:val="left"/>
      <w:pPr>
        <w:ind w:left="1089" w:hanging="54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69" w:hanging="360"/>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1989" w:hanging="360"/>
      </w:pPr>
      <w:rPr>
        <w:rFonts w:ascii="Symbol" w:eastAsia="Symbol" w:hAnsi="Symbol" w:cs="Symbol" w:hint="default"/>
        <w:w w:val="100"/>
        <w:sz w:val="24"/>
        <w:szCs w:val="24"/>
        <w:lang w:val="id" w:eastAsia="en-US" w:bidi="ar-SA"/>
      </w:rPr>
    </w:lvl>
    <w:lvl w:ilvl="4">
      <w:numFmt w:val="bullet"/>
      <w:lvlText w:val="•"/>
      <w:lvlJc w:val="left"/>
      <w:pPr>
        <w:ind w:left="3960" w:hanging="360"/>
      </w:pPr>
      <w:rPr>
        <w:rFonts w:hint="default"/>
        <w:lang w:val="id" w:eastAsia="en-US" w:bidi="ar-SA"/>
      </w:rPr>
    </w:lvl>
    <w:lvl w:ilvl="5">
      <w:numFmt w:val="bullet"/>
      <w:lvlText w:val="•"/>
      <w:lvlJc w:val="left"/>
      <w:pPr>
        <w:ind w:left="4950" w:hanging="360"/>
      </w:pPr>
      <w:rPr>
        <w:rFonts w:hint="default"/>
        <w:lang w:val="id" w:eastAsia="en-US" w:bidi="ar-SA"/>
      </w:rPr>
    </w:lvl>
    <w:lvl w:ilvl="6">
      <w:numFmt w:val="bullet"/>
      <w:lvlText w:val="•"/>
      <w:lvlJc w:val="left"/>
      <w:pPr>
        <w:ind w:left="5940" w:hanging="360"/>
      </w:pPr>
      <w:rPr>
        <w:rFonts w:hint="default"/>
        <w:lang w:val="id" w:eastAsia="en-US" w:bidi="ar-SA"/>
      </w:rPr>
    </w:lvl>
    <w:lvl w:ilvl="7">
      <w:numFmt w:val="bullet"/>
      <w:lvlText w:val="•"/>
      <w:lvlJc w:val="left"/>
      <w:pPr>
        <w:ind w:left="6930" w:hanging="360"/>
      </w:pPr>
      <w:rPr>
        <w:rFonts w:hint="default"/>
        <w:lang w:val="id" w:eastAsia="en-US" w:bidi="ar-SA"/>
      </w:rPr>
    </w:lvl>
    <w:lvl w:ilvl="8">
      <w:numFmt w:val="bullet"/>
      <w:lvlText w:val="•"/>
      <w:lvlJc w:val="left"/>
      <w:pPr>
        <w:ind w:left="7920" w:hanging="360"/>
      </w:pPr>
      <w:rPr>
        <w:rFonts w:hint="default"/>
        <w:lang w:val="id" w:eastAsia="en-US" w:bidi="ar-SA"/>
      </w:rPr>
    </w:lvl>
  </w:abstractNum>
  <w:abstractNum w:abstractNumId="5">
    <w:nsid w:val="4ACF3406"/>
    <w:multiLevelType w:val="hybridMultilevel"/>
    <w:tmpl w:val="28DE2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861DB"/>
    <w:multiLevelType w:val="multilevel"/>
    <w:tmpl w:val="C3B6BBC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867"/>
    <w:rsid w:val="00001DCC"/>
    <w:rsid w:val="000A4390"/>
    <w:rsid w:val="0013189A"/>
    <w:rsid w:val="002276F6"/>
    <w:rsid w:val="0030654E"/>
    <w:rsid w:val="003B1E4C"/>
    <w:rsid w:val="00547304"/>
    <w:rsid w:val="00602867"/>
    <w:rsid w:val="006140E9"/>
    <w:rsid w:val="0063124E"/>
    <w:rsid w:val="00670DD1"/>
    <w:rsid w:val="008B2B68"/>
    <w:rsid w:val="00910507"/>
    <w:rsid w:val="00921984"/>
    <w:rsid w:val="009402EC"/>
    <w:rsid w:val="009A2690"/>
    <w:rsid w:val="00A277BB"/>
    <w:rsid w:val="00B51B3D"/>
    <w:rsid w:val="00B92948"/>
    <w:rsid w:val="00BE259C"/>
    <w:rsid w:val="00C41FF1"/>
    <w:rsid w:val="00CA0933"/>
    <w:rsid w:val="00DE7C79"/>
    <w:rsid w:val="00F539B8"/>
    <w:rsid w:val="00F9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BE259C"/>
    <w:rPr>
      <w:sz w:val="16"/>
      <w:szCs w:val="16"/>
    </w:rPr>
  </w:style>
  <w:style w:type="paragraph" w:styleId="CommentText">
    <w:name w:val="annotation text"/>
    <w:basedOn w:val="Normal"/>
    <w:link w:val="CommentTextChar"/>
    <w:uiPriority w:val="99"/>
    <w:semiHidden/>
    <w:unhideWhenUsed/>
    <w:rsid w:val="00BE259C"/>
    <w:rPr>
      <w:sz w:val="20"/>
      <w:szCs w:val="20"/>
    </w:rPr>
  </w:style>
  <w:style w:type="character" w:customStyle="1" w:styleId="CommentTextChar">
    <w:name w:val="Comment Text Char"/>
    <w:basedOn w:val="DefaultParagraphFont"/>
    <w:link w:val="CommentText"/>
    <w:uiPriority w:val="99"/>
    <w:semiHidden/>
    <w:rsid w:val="00BE259C"/>
    <w:rPr>
      <w:sz w:val="20"/>
      <w:szCs w:val="20"/>
      <w:lang w:val="en-US"/>
    </w:rPr>
  </w:style>
  <w:style w:type="paragraph" w:styleId="CommentSubject">
    <w:name w:val="annotation subject"/>
    <w:basedOn w:val="CommentText"/>
    <w:next w:val="CommentText"/>
    <w:link w:val="CommentSubjectChar"/>
    <w:uiPriority w:val="99"/>
    <w:semiHidden/>
    <w:unhideWhenUsed/>
    <w:rsid w:val="00BE259C"/>
    <w:rPr>
      <w:b/>
      <w:bCs/>
    </w:rPr>
  </w:style>
  <w:style w:type="character" w:customStyle="1" w:styleId="CommentSubjectChar">
    <w:name w:val="Comment Subject Char"/>
    <w:basedOn w:val="CommentTextChar"/>
    <w:link w:val="CommentSubject"/>
    <w:uiPriority w:val="99"/>
    <w:semiHidden/>
    <w:rsid w:val="00BE259C"/>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BE259C"/>
    <w:rPr>
      <w:sz w:val="16"/>
      <w:szCs w:val="16"/>
    </w:rPr>
  </w:style>
  <w:style w:type="paragraph" w:styleId="CommentText">
    <w:name w:val="annotation text"/>
    <w:basedOn w:val="Normal"/>
    <w:link w:val="CommentTextChar"/>
    <w:uiPriority w:val="99"/>
    <w:semiHidden/>
    <w:unhideWhenUsed/>
    <w:rsid w:val="00BE259C"/>
    <w:rPr>
      <w:sz w:val="20"/>
      <w:szCs w:val="20"/>
    </w:rPr>
  </w:style>
  <w:style w:type="character" w:customStyle="1" w:styleId="CommentTextChar">
    <w:name w:val="Comment Text Char"/>
    <w:basedOn w:val="DefaultParagraphFont"/>
    <w:link w:val="CommentText"/>
    <w:uiPriority w:val="99"/>
    <w:semiHidden/>
    <w:rsid w:val="00BE259C"/>
    <w:rPr>
      <w:sz w:val="20"/>
      <w:szCs w:val="20"/>
      <w:lang w:val="en-US"/>
    </w:rPr>
  </w:style>
  <w:style w:type="paragraph" w:styleId="CommentSubject">
    <w:name w:val="annotation subject"/>
    <w:basedOn w:val="CommentText"/>
    <w:next w:val="CommentText"/>
    <w:link w:val="CommentSubjectChar"/>
    <w:uiPriority w:val="99"/>
    <w:semiHidden/>
    <w:unhideWhenUsed/>
    <w:rsid w:val="00BE259C"/>
    <w:rPr>
      <w:b/>
      <w:bCs/>
    </w:rPr>
  </w:style>
  <w:style w:type="character" w:customStyle="1" w:styleId="CommentSubjectChar">
    <w:name w:val="Comment Subject Char"/>
    <w:basedOn w:val="CommentTextChar"/>
    <w:link w:val="CommentSubject"/>
    <w:uiPriority w:val="99"/>
    <w:semiHidden/>
    <w:rsid w:val="00BE259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48610">
      <w:bodyDiv w:val="1"/>
      <w:marLeft w:val="0"/>
      <w:marRight w:val="0"/>
      <w:marTop w:val="0"/>
      <w:marBottom w:val="0"/>
      <w:divBdr>
        <w:top w:val="none" w:sz="0" w:space="0" w:color="auto"/>
        <w:left w:val="none" w:sz="0" w:space="0" w:color="auto"/>
        <w:bottom w:val="none" w:sz="0" w:space="0" w:color="auto"/>
        <w:right w:val="none" w:sz="0" w:space="0" w:color="auto"/>
      </w:divBdr>
      <w:divsChild>
        <w:div w:id="1260675271">
          <w:marLeft w:val="0"/>
          <w:marRight w:val="0"/>
          <w:marTop w:val="0"/>
          <w:marBottom w:val="0"/>
          <w:divBdr>
            <w:top w:val="none" w:sz="0" w:space="0" w:color="auto"/>
            <w:left w:val="none" w:sz="0" w:space="0" w:color="auto"/>
            <w:bottom w:val="none" w:sz="0" w:space="0" w:color="auto"/>
            <w:right w:val="none" w:sz="0" w:space="0" w:color="auto"/>
          </w:divBdr>
        </w:div>
        <w:div w:id="15858693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DD8BAB-BF38-4286-BD6C-F7F4C0F2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5758</Words>
  <Characters>32823</Characters>
  <Application>Microsoft Office Word</Application>
  <DocSecurity>0</DocSecurity>
  <Lines>273</Lines>
  <Paragraphs>77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 </vt:lpstr>
    </vt:vector>
  </TitlesOfParts>
  <Company/>
  <LinksUpToDate>false</LinksUpToDate>
  <CharactersWithSpaces>38504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2023-11-18T06:56:00Z</dcterms:created>
  <dcterms:modified xsi:type="dcterms:W3CDTF">2023-11-18T06:56:00Z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aa47199e-ec9f-3b1a-a214-2d046e66d0e7</vt:lpwstr>
  </property>
  <property fmtid="{D5CDD505-2E9C-101B-9397-08002B2CF9AE}" pid="24" name="Mendeley Citation Style_1">
    <vt:lpwstr>http://www.zotero.org/styles/american-sociological-association</vt:lpwstr>
  </property>
</Properties>
</file>